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7E8B" w:rsidRPr="00CD7BA5" w:rsidRDefault="007856F8" w:rsidP="003A7E8B">
      <w:pPr>
        <w:rPr>
          <w:rFonts w:ascii="Arial" w:eastAsia="Times New Roman" w:hAnsi="Arial" w:cs="Arial"/>
          <w:b/>
          <w:bCs/>
          <w:color w:val="000000" w:themeColor="text1"/>
          <w:sz w:val="22"/>
          <w:szCs w:val="22"/>
          <w:lang w:val="fr-CH" w:eastAsia="de-DE"/>
        </w:rPr>
      </w:pPr>
      <w:r w:rsidRPr="00CD7BA5">
        <w:rPr>
          <w:rFonts w:ascii="Arial" w:hAnsi="Arial" w:cs="Arial"/>
          <w:b/>
          <w:bCs/>
          <w:color w:val="000000" w:themeColor="text1"/>
          <w:sz w:val="28"/>
          <w:szCs w:val="28"/>
          <w:lang w:val="fr-CH"/>
        </w:rPr>
        <w:t>Modèle de concept de protection pour les prestataires de formation continue basé sur le concept général de la FSEA du 4.5.2020</w:t>
      </w:r>
    </w:p>
    <w:p w:rsidR="003A7E8B" w:rsidRPr="00CD7BA5" w:rsidRDefault="003A7E8B" w:rsidP="003A7E8B">
      <w:pPr>
        <w:rPr>
          <w:rFonts w:ascii="Arial" w:eastAsia="Times New Roman" w:hAnsi="Arial" w:cs="Arial"/>
          <w:color w:val="000000" w:themeColor="text1"/>
          <w:sz w:val="22"/>
          <w:szCs w:val="22"/>
          <w:lang w:val="fr-CH" w:eastAsia="de-DE"/>
        </w:rPr>
      </w:pPr>
    </w:p>
    <w:p w:rsidR="00DA6C05" w:rsidRPr="00CD7BA5" w:rsidRDefault="007856F8" w:rsidP="003A7E8B">
      <w:pPr>
        <w:rPr>
          <w:rFonts w:ascii="Arial" w:eastAsia="Times New Roman" w:hAnsi="Arial" w:cs="Arial"/>
          <w:i/>
          <w:iCs/>
          <w:color w:val="000000" w:themeColor="text1"/>
          <w:lang w:val="fr-CH" w:eastAsia="de-DE"/>
        </w:rPr>
      </w:pPr>
      <w:r w:rsidRPr="00CD7BA5">
        <w:rPr>
          <w:rFonts w:ascii="Arial" w:eastAsia="Times New Roman" w:hAnsi="Arial" w:cs="Arial"/>
          <w:i/>
          <w:iCs/>
          <w:color w:val="000000" w:themeColor="text1"/>
          <w:highlight w:val="lightGray"/>
          <w:lang w:val="fr-CH" w:eastAsia="de-DE"/>
        </w:rPr>
        <w:t>Nom du prestataire</w:t>
      </w:r>
      <w:r w:rsidR="00DA6C05" w:rsidRPr="00CD7BA5">
        <w:rPr>
          <w:rFonts w:ascii="Arial" w:eastAsia="Times New Roman" w:hAnsi="Arial" w:cs="Arial"/>
          <w:i/>
          <w:iCs/>
          <w:color w:val="000000" w:themeColor="text1"/>
          <w:lang w:val="fr-CH" w:eastAsia="de-DE"/>
        </w:rPr>
        <w:br/>
      </w:r>
      <w:r w:rsidR="00DA6C05" w:rsidRPr="00CD7BA5">
        <w:rPr>
          <w:rFonts w:ascii="Arial" w:eastAsia="Times New Roman" w:hAnsi="Arial" w:cs="Arial"/>
          <w:i/>
          <w:iCs/>
          <w:color w:val="000000" w:themeColor="text1"/>
          <w:lang w:val="fr-CH" w:eastAsia="de-DE"/>
        </w:rPr>
        <w:tab/>
      </w:r>
      <w:r w:rsidR="00DA6C05" w:rsidRPr="00CD7BA5">
        <w:rPr>
          <w:rFonts w:ascii="Arial" w:eastAsia="Times New Roman" w:hAnsi="Arial" w:cs="Arial"/>
          <w:i/>
          <w:iCs/>
          <w:color w:val="000000" w:themeColor="text1"/>
          <w:lang w:val="fr-CH" w:eastAsia="de-DE"/>
        </w:rPr>
        <w:tab/>
      </w:r>
    </w:p>
    <w:p w:rsidR="00DA6C05" w:rsidRPr="00CD7BA5" w:rsidRDefault="007856F8" w:rsidP="003A7E8B">
      <w:pPr>
        <w:rPr>
          <w:rFonts w:ascii="Arial" w:eastAsia="Times New Roman" w:hAnsi="Arial" w:cs="Arial"/>
          <w:i/>
          <w:iCs/>
          <w:color w:val="000000" w:themeColor="text1"/>
          <w:highlight w:val="lightGray"/>
          <w:lang w:val="fr-CH" w:eastAsia="de-DE"/>
        </w:rPr>
      </w:pPr>
      <w:r w:rsidRPr="00CD7BA5">
        <w:rPr>
          <w:rFonts w:ascii="Arial" w:eastAsia="Times New Roman" w:hAnsi="Arial" w:cs="Arial"/>
          <w:i/>
          <w:iCs/>
          <w:color w:val="000000" w:themeColor="text1"/>
          <w:highlight w:val="lightGray"/>
          <w:lang w:val="fr-CH" w:eastAsia="de-DE"/>
        </w:rPr>
        <w:t>Lieu et date</w:t>
      </w:r>
    </w:p>
    <w:p w:rsidR="00DA6C05" w:rsidRPr="00CD7BA5" w:rsidRDefault="00DA6C05" w:rsidP="003A7E8B">
      <w:pPr>
        <w:rPr>
          <w:rFonts w:ascii="Arial" w:eastAsia="Times New Roman" w:hAnsi="Arial" w:cs="Arial"/>
          <w:color w:val="000000" w:themeColor="text1"/>
          <w:sz w:val="22"/>
          <w:szCs w:val="22"/>
          <w:lang w:val="fr-CH" w:eastAsia="de-DE"/>
        </w:rPr>
      </w:pPr>
    </w:p>
    <w:p w:rsidR="007856F8" w:rsidRPr="00CD7BA5" w:rsidRDefault="007856F8" w:rsidP="007856F8">
      <w:pPr>
        <w:rPr>
          <w:rFonts w:ascii="Arial" w:eastAsiaTheme="minorHAnsi" w:hAnsi="Arial" w:cs="Arial"/>
          <w:b/>
          <w:bCs/>
          <w:color w:val="000000" w:themeColor="text1"/>
          <w:lang w:val="fr-CH"/>
        </w:rPr>
      </w:pPr>
      <w:r w:rsidRPr="00CD7BA5">
        <w:rPr>
          <w:rFonts w:ascii="Arial" w:eastAsiaTheme="minorHAnsi" w:hAnsi="Arial" w:cs="Arial"/>
          <w:b/>
          <w:bCs/>
          <w:color w:val="000000" w:themeColor="text1"/>
          <w:lang w:val="fr-CH"/>
        </w:rPr>
        <w:t>Mesures prises par les prestataires de formation continue pour assurer le respect des règles d'hygiène et de comportement de la Confédération lors des cours en présentiel pour la protection des participants et des formateurs</w:t>
      </w:r>
    </w:p>
    <w:p w:rsidR="007856F8" w:rsidRPr="00CD7BA5" w:rsidRDefault="007856F8" w:rsidP="007856F8">
      <w:pPr>
        <w:rPr>
          <w:rFonts w:ascii="Arial" w:hAnsi="Arial" w:cs="Arial"/>
          <w:b/>
          <w:bCs/>
          <w:color w:val="000000" w:themeColor="text1"/>
          <w:lang w:val="fr-CH"/>
        </w:rPr>
      </w:pPr>
    </w:p>
    <w:p w:rsidR="007856F8" w:rsidRPr="00CD7BA5" w:rsidRDefault="007856F8" w:rsidP="007856F8">
      <w:pPr>
        <w:rPr>
          <w:rFonts w:ascii="Arial" w:hAnsi="Arial" w:cs="Arial"/>
          <w:b/>
          <w:bCs/>
          <w:color w:val="000000" w:themeColor="text1"/>
          <w:lang w:val="fr-CH"/>
        </w:rPr>
      </w:pPr>
    </w:p>
    <w:p w:rsidR="003A7E8B" w:rsidRPr="00CD7BA5" w:rsidRDefault="003A7E8B" w:rsidP="003A7E8B">
      <w:pPr>
        <w:rPr>
          <w:rFonts w:ascii="Arial" w:hAnsi="Arial" w:cs="Arial"/>
          <w:color w:val="000000" w:themeColor="text1"/>
          <w:sz w:val="22"/>
          <w:szCs w:val="22"/>
          <w:lang w:val="fr-CH"/>
        </w:rPr>
      </w:pPr>
      <w:r w:rsidRPr="00CD7BA5">
        <w:rPr>
          <w:rFonts w:ascii="Arial" w:hAnsi="Arial" w:cs="Arial"/>
          <w:b/>
          <w:bCs/>
          <w:color w:val="000000" w:themeColor="text1"/>
          <w:lang w:val="fr-CH"/>
        </w:rPr>
        <w:br/>
      </w:r>
    </w:p>
    <w:p w:rsidR="003A7E8B" w:rsidRPr="00CD7BA5" w:rsidRDefault="003A7E8B" w:rsidP="003A7E8B">
      <w:pPr>
        <w:rPr>
          <w:rFonts w:ascii="Arial" w:hAnsi="Arial" w:cs="Arial"/>
          <w:color w:val="000000" w:themeColor="text1"/>
          <w:lang w:val="fr-CH"/>
        </w:rPr>
      </w:pPr>
    </w:p>
    <w:p w:rsidR="00DA6C05" w:rsidRPr="00CD7BA5" w:rsidRDefault="00DA6C05" w:rsidP="003A7E8B">
      <w:pPr>
        <w:rPr>
          <w:rFonts w:ascii="Arial" w:hAnsi="Arial" w:cs="Arial"/>
          <w:color w:val="000000" w:themeColor="text1"/>
          <w:lang w:val="fr-CH"/>
        </w:rPr>
      </w:pPr>
    </w:p>
    <w:p w:rsidR="007856F8" w:rsidRPr="00CD7BA5" w:rsidRDefault="007856F8" w:rsidP="007856F8">
      <w:pPr>
        <w:rPr>
          <w:rFonts w:ascii="Arial" w:eastAsia="Times New Roman" w:hAnsi="Arial" w:cs="Arial"/>
          <w:color w:val="000000" w:themeColor="text1"/>
          <w:sz w:val="22"/>
          <w:szCs w:val="22"/>
          <w:lang w:val="fr-CH" w:eastAsia="de-DE"/>
        </w:rPr>
      </w:pPr>
      <w:r w:rsidRPr="00CD7BA5">
        <w:rPr>
          <w:rFonts w:ascii="Arial" w:eastAsia="Times New Roman" w:hAnsi="Arial" w:cs="Arial"/>
          <w:b/>
          <w:bCs/>
          <w:color w:val="000000" w:themeColor="text1"/>
          <w:sz w:val="22"/>
          <w:szCs w:val="22"/>
          <w:lang w:val="fr-CH" w:eastAsia="de-DE"/>
        </w:rPr>
        <w:t>1.</w:t>
      </w:r>
      <w:r w:rsidRPr="00CD7BA5">
        <w:rPr>
          <w:rFonts w:ascii="Arial" w:eastAsia="Times New Roman" w:hAnsi="Arial" w:cs="Arial"/>
          <w:color w:val="000000" w:themeColor="text1"/>
          <w:sz w:val="22"/>
          <w:szCs w:val="22"/>
          <w:lang w:val="fr-CH" w:eastAsia="de-DE"/>
        </w:rPr>
        <w:t xml:space="preserve"> </w:t>
      </w:r>
      <w:r w:rsidRPr="00CD7BA5">
        <w:rPr>
          <w:rFonts w:ascii="Arial" w:eastAsiaTheme="minorHAnsi" w:hAnsi="Arial" w:cs="Arial"/>
          <w:i/>
          <w:iCs/>
          <w:color w:val="000000" w:themeColor="text1"/>
          <w:lang w:val="fr-CH"/>
        </w:rPr>
        <w:t xml:space="preserve">Mesures visant à garantir le respect des exigences de l'OFSP en matière de </w:t>
      </w:r>
      <w:r w:rsidRPr="00CD7BA5">
        <w:rPr>
          <w:rFonts w:ascii="Arial" w:eastAsiaTheme="minorHAnsi" w:hAnsi="Arial" w:cs="Arial"/>
          <w:b/>
          <w:bCs/>
          <w:i/>
          <w:iCs/>
          <w:color w:val="000000" w:themeColor="text1"/>
          <w:lang w:val="fr-CH"/>
        </w:rPr>
        <w:t>distance sociale</w:t>
      </w:r>
      <w:r w:rsidRPr="00CD7BA5">
        <w:rPr>
          <w:rFonts w:ascii="Arial" w:eastAsiaTheme="minorHAnsi" w:hAnsi="Arial" w:cs="Arial"/>
          <w:i/>
          <w:iCs/>
          <w:color w:val="000000" w:themeColor="text1"/>
          <w:lang w:val="fr-CH"/>
        </w:rPr>
        <w:t>:</w:t>
      </w:r>
      <w:r w:rsidRPr="00CD7BA5">
        <w:rPr>
          <w:rFonts w:ascii="Arial" w:eastAsia="Times New Roman" w:hAnsi="Arial" w:cs="Arial"/>
          <w:color w:val="000000" w:themeColor="text1"/>
          <w:sz w:val="22"/>
          <w:szCs w:val="22"/>
          <w:lang w:val="fr-CH" w:eastAsia="de-DE"/>
        </w:rPr>
        <w:t xml:space="preserve"> </w:t>
      </w:r>
    </w:p>
    <w:p w:rsidR="003A7E8B" w:rsidRPr="00CD7BA5" w:rsidRDefault="003A7E8B" w:rsidP="003A7E8B">
      <w:pPr>
        <w:ind w:left="708"/>
        <w:rPr>
          <w:rFonts w:ascii="Arial" w:hAnsi="Arial" w:cs="Arial"/>
          <w:color w:val="000000" w:themeColor="text1"/>
          <w:lang w:val="fr-CH"/>
        </w:rPr>
      </w:pPr>
    </w:p>
    <w:tbl>
      <w:tblPr>
        <w:tblStyle w:val="Tabellenraster"/>
        <w:tblW w:w="0" w:type="auto"/>
        <w:tblInd w:w="-5" w:type="dxa"/>
        <w:tblLook w:val="04A0" w:firstRow="1" w:lastRow="0" w:firstColumn="1" w:lastColumn="0" w:noHBand="0" w:noVBand="1"/>
      </w:tblPr>
      <w:tblGrid>
        <w:gridCol w:w="7371"/>
        <w:gridCol w:w="7371"/>
      </w:tblGrid>
      <w:tr w:rsidR="00DA6C05" w:rsidRPr="00CD7BA5" w:rsidTr="00DA6C05">
        <w:tc>
          <w:tcPr>
            <w:tcW w:w="7371" w:type="dxa"/>
            <w:shd w:val="clear" w:color="auto" w:fill="D9D9D9" w:themeFill="background1" w:themeFillShade="D9"/>
          </w:tcPr>
          <w:p w:rsidR="00DA6C05" w:rsidRPr="00CD7BA5" w:rsidRDefault="007529D5" w:rsidP="00DA6C05">
            <w:pPr>
              <w:spacing w:before="120" w:after="100"/>
              <w:rPr>
                <w:rFonts w:ascii="Arial" w:hAnsi="Arial" w:cs="Arial"/>
                <w:b/>
                <w:bCs/>
                <w:color w:val="000000" w:themeColor="text1"/>
                <w:sz w:val="22"/>
                <w:szCs w:val="22"/>
                <w:lang w:val="fr-CH"/>
              </w:rPr>
            </w:pPr>
            <w:r w:rsidRPr="00CD7BA5">
              <w:rPr>
                <w:rFonts w:ascii="Arial" w:hAnsi="Arial" w:cs="Arial"/>
                <w:b/>
                <w:bCs/>
                <w:color w:val="000000" w:themeColor="text1"/>
                <w:sz w:val="22"/>
                <w:szCs w:val="22"/>
                <w:lang w:val="fr-CH"/>
              </w:rPr>
              <w:t xml:space="preserve">Spécifications </w:t>
            </w:r>
            <w:r w:rsidR="00CD7BA5" w:rsidRPr="00CD7BA5">
              <w:rPr>
                <w:rFonts w:ascii="Arial" w:hAnsi="Arial" w:cs="Arial"/>
                <w:b/>
                <w:bCs/>
                <w:color w:val="000000" w:themeColor="text1"/>
                <w:sz w:val="22"/>
                <w:szCs w:val="22"/>
                <w:lang w:val="fr-CH"/>
              </w:rPr>
              <w:t>au</w:t>
            </w:r>
            <w:r w:rsidRPr="00CD7BA5">
              <w:rPr>
                <w:rFonts w:ascii="Arial" w:hAnsi="Arial" w:cs="Arial"/>
                <w:b/>
                <w:bCs/>
                <w:color w:val="000000" w:themeColor="text1"/>
                <w:sz w:val="22"/>
                <w:szCs w:val="22"/>
                <w:lang w:val="fr-CH"/>
              </w:rPr>
              <w:t xml:space="preserve"> concept général de la FSEA</w:t>
            </w:r>
          </w:p>
        </w:tc>
        <w:tc>
          <w:tcPr>
            <w:tcW w:w="7371" w:type="dxa"/>
            <w:shd w:val="clear" w:color="auto" w:fill="D9D9D9" w:themeFill="background1" w:themeFillShade="D9"/>
          </w:tcPr>
          <w:p w:rsidR="00DA6C05" w:rsidRPr="00CD7BA5" w:rsidRDefault="007529D5" w:rsidP="00DA6C05">
            <w:pPr>
              <w:spacing w:before="120" w:after="120"/>
              <w:rPr>
                <w:rFonts w:ascii="Arial" w:hAnsi="Arial" w:cs="Arial"/>
                <w:b/>
                <w:bCs/>
                <w:color w:val="000000" w:themeColor="text1"/>
                <w:sz w:val="22"/>
                <w:szCs w:val="22"/>
                <w:lang w:val="fr-CH"/>
              </w:rPr>
            </w:pPr>
            <w:r w:rsidRPr="00CD7BA5">
              <w:rPr>
                <w:rFonts w:ascii="Arial" w:hAnsi="Arial" w:cs="Arial"/>
                <w:b/>
                <w:bCs/>
                <w:color w:val="000000" w:themeColor="text1"/>
                <w:sz w:val="22"/>
                <w:szCs w:val="22"/>
                <w:lang w:val="fr-CH"/>
              </w:rPr>
              <w:t>Mesures</w:t>
            </w:r>
            <w:r w:rsidR="00DA6C05" w:rsidRPr="00CD7BA5">
              <w:rPr>
                <w:rFonts w:ascii="Arial" w:hAnsi="Arial" w:cs="Arial"/>
                <w:b/>
                <w:bCs/>
                <w:color w:val="000000" w:themeColor="text1"/>
                <w:sz w:val="22"/>
                <w:szCs w:val="22"/>
                <w:lang w:val="fr-CH"/>
              </w:rPr>
              <w:br/>
            </w:r>
          </w:p>
        </w:tc>
      </w:tr>
      <w:tr w:rsidR="00DA6C05" w:rsidRPr="00CD7BA5" w:rsidTr="00CB50DD">
        <w:tc>
          <w:tcPr>
            <w:tcW w:w="7371" w:type="dxa"/>
          </w:tcPr>
          <w:p w:rsidR="00DA6C05" w:rsidRPr="00CD7BA5" w:rsidRDefault="007856F8" w:rsidP="00DA6C05">
            <w:pPr>
              <w:pStyle w:val="Listenabsatz"/>
              <w:numPr>
                <w:ilvl w:val="0"/>
                <w:numId w:val="21"/>
              </w:numPr>
              <w:spacing w:before="120" w:after="100"/>
              <w:ind w:left="714" w:hanging="357"/>
              <w:contextualSpacing w:val="0"/>
              <w:rPr>
                <w:rFonts w:ascii="Arial" w:hAnsi="Arial" w:cs="Arial"/>
                <w:color w:val="000000" w:themeColor="text1"/>
                <w:sz w:val="22"/>
                <w:szCs w:val="22"/>
                <w:lang w:val="fr-CH"/>
              </w:rPr>
            </w:pPr>
            <w:r w:rsidRPr="00CD7BA5">
              <w:rPr>
                <w:rFonts w:ascii="Arial" w:eastAsiaTheme="minorHAnsi" w:hAnsi="Arial" w:cs="Arial"/>
                <w:color w:val="000000" w:themeColor="text1"/>
                <w:sz w:val="22"/>
                <w:szCs w:val="22"/>
                <w:lang w:val="fr-CH"/>
              </w:rPr>
              <w:t>Dans les salles de cours et de groupes, les salles de pause, les salles de loisirs et les zones de circulation, les sièges seront disposés de manière à ce que les participants puissent maintenir une distance de 2 mètres entre eux et avec les formateurs.</w:t>
            </w:r>
          </w:p>
        </w:tc>
        <w:tc>
          <w:tcPr>
            <w:tcW w:w="7371" w:type="dxa"/>
          </w:tcPr>
          <w:p w:rsidR="00DA6C05" w:rsidRPr="00CD7BA5" w:rsidRDefault="00DA6C05" w:rsidP="00DA6C05">
            <w:pPr>
              <w:pStyle w:val="Listenabsatz"/>
              <w:numPr>
                <w:ilvl w:val="0"/>
                <w:numId w:val="21"/>
              </w:numPr>
              <w:spacing w:before="120" w:after="120"/>
              <w:ind w:left="714" w:hanging="357"/>
              <w:contextualSpacing w:val="0"/>
              <w:rPr>
                <w:rFonts w:ascii="Arial" w:hAnsi="Arial" w:cs="Arial"/>
                <w:color w:val="000000" w:themeColor="text1"/>
                <w:sz w:val="22"/>
                <w:szCs w:val="22"/>
                <w:lang w:val="fr-CH"/>
              </w:rPr>
            </w:pPr>
          </w:p>
        </w:tc>
      </w:tr>
      <w:tr w:rsidR="00DA6C05" w:rsidRPr="00CD7BA5" w:rsidTr="00CB50DD">
        <w:tc>
          <w:tcPr>
            <w:tcW w:w="7371" w:type="dxa"/>
          </w:tcPr>
          <w:p w:rsidR="00DA6C05" w:rsidRPr="00CD7BA5" w:rsidRDefault="007856F8" w:rsidP="00DA6C05">
            <w:pPr>
              <w:pStyle w:val="Listenabsatz"/>
              <w:numPr>
                <w:ilvl w:val="0"/>
                <w:numId w:val="21"/>
              </w:numPr>
              <w:spacing w:before="120" w:after="100"/>
              <w:ind w:left="714" w:hanging="357"/>
              <w:contextualSpacing w:val="0"/>
              <w:rPr>
                <w:rFonts w:ascii="Arial" w:hAnsi="Arial" w:cs="Arial"/>
                <w:color w:val="000000" w:themeColor="text1"/>
                <w:sz w:val="22"/>
                <w:szCs w:val="22"/>
                <w:lang w:val="fr-CH"/>
              </w:rPr>
            </w:pPr>
            <w:r w:rsidRPr="00CD7BA5">
              <w:rPr>
                <w:rFonts w:ascii="Arial" w:eastAsiaTheme="minorHAnsi" w:hAnsi="Arial" w:cs="Arial"/>
                <w:color w:val="000000" w:themeColor="text1"/>
                <w:sz w:val="22"/>
                <w:szCs w:val="22"/>
                <w:lang w:val="fr-CH"/>
              </w:rPr>
              <w:t>Le nombre de participants sera réduit en fonction de l'espace disponible dans les salles cours et de groupe, de manière à ce que la réglementation en matière de distance puisse être respectée.</w:t>
            </w:r>
          </w:p>
        </w:tc>
        <w:tc>
          <w:tcPr>
            <w:tcW w:w="7371" w:type="dxa"/>
          </w:tcPr>
          <w:p w:rsidR="00DA6C05" w:rsidRPr="00CD7BA5" w:rsidRDefault="00DA6C05" w:rsidP="00DA6C05">
            <w:pPr>
              <w:pStyle w:val="Listenabsatz"/>
              <w:numPr>
                <w:ilvl w:val="0"/>
                <w:numId w:val="21"/>
              </w:numPr>
              <w:spacing w:before="120" w:after="120"/>
              <w:ind w:left="714" w:hanging="357"/>
              <w:contextualSpacing w:val="0"/>
              <w:rPr>
                <w:rFonts w:ascii="Arial" w:hAnsi="Arial" w:cs="Arial"/>
                <w:color w:val="000000" w:themeColor="text1"/>
                <w:sz w:val="22"/>
                <w:szCs w:val="22"/>
                <w:lang w:val="fr-CH"/>
              </w:rPr>
            </w:pPr>
          </w:p>
        </w:tc>
      </w:tr>
      <w:tr w:rsidR="00DA6C05" w:rsidRPr="00CD7BA5" w:rsidTr="00CB50DD">
        <w:tc>
          <w:tcPr>
            <w:tcW w:w="7371" w:type="dxa"/>
          </w:tcPr>
          <w:p w:rsidR="00DA6C05" w:rsidRPr="00CD7BA5" w:rsidRDefault="007856F8" w:rsidP="007856F8">
            <w:pPr>
              <w:pStyle w:val="Listenabsatz"/>
              <w:numPr>
                <w:ilvl w:val="0"/>
                <w:numId w:val="21"/>
              </w:numPr>
              <w:spacing w:before="120" w:after="100"/>
              <w:ind w:left="714" w:hanging="357"/>
              <w:contextualSpacing w:val="0"/>
              <w:rPr>
                <w:rFonts w:ascii="Arial" w:eastAsiaTheme="minorHAnsi" w:hAnsi="Arial" w:cs="Arial"/>
                <w:color w:val="000000" w:themeColor="text1"/>
                <w:sz w:val="22"/>
                <w:szCs w:val="22"/>
                <w:lang w:val="fr-CH"/>
              </w:rPr>
            </w:pPr>
            <w:r w:rsidRPr="00CD7BA5">
              <w:rPr>
                <w:rFonts w:ascii="Arial" w:eastAsiaTheme="minorHAnsi" w:hAnsi="Arial" w:cs="Arial"/>
                <w:color w:val="000000" w:themeColor="text1"/>
                <w:sz w:val="22"/>
                <w:szCs w:val="22"/>
                <w:lang w:val="fr-CH"/>
              </w:rPr>
              <w:t>La conception du cours (en particulier le choix des méthodes) sera adaptée de manière à ce que les règles de distance puissent être respectées.</w:t>
            </w:r>
          </w:p>
        </w:tc>
        <w:tc>
          <w:tcPr>
            <w:tcW w:w="7371" w:type="dxa"/>
          </w:tcPr>
          <w:p w:rsidR="00DA6C05" w:rsidRPr="00CD7BA5" w:rsidRDefault="00DA6C05" w:rsidP="00DA6C05">
            <w:pPr>
              <w:pStyle w:val="Listenabsatz"/>
              <w:numPr>
                <w:ilvl w:val="0"/>
                <w:numId w:val="21"/>
              </w:numPr>
              <w:spacing w:before="120" w:after="120"/>
              <w:ind w:left="714" w:hanging="357"/>
              <w:contextualSpacing w:val="0"/>
              <w:rPr>
                <w:rFonts w:ascii="Arial" w:hAnsi="Arial" w:cs="Arial"/>
                <w:color w:val="000000" w:themeColor="text1"/>
                <w:sz w:val="22"/>
                <w:szCs w:val="22"/>
                <w:lang w:val="fr-CH"/>
              </w:rPr>
            </w:pPr>
          </w:p>
        </w:tc>
      </w:tr>
      <w:tr w:rsidR="00DA6C05" w:rsidRPr="00CD7BA5" w:rsidTr="00CB50DD">
        <w:tc>
          <w:tcPr>
            <w:tcW w:w="7371" w:type="dxa"/>
          </w:tcPr>
          <w:p w:rsidR="00DA6C05" w:rsidRPr="00CD7BA5" w:rsidRDefault="007856F8" w:rsidP="00DA6C05">
            <w:pPr>
              <w:pStyle w:val="Listenabsatz"/>
              <w:numPr>
                <w:ilvl w:val="0"/>
                <w:numId w:val="21"/>
              </w:numPr>
              <w:spacing w:before="120" w:after="100"/>
              <w:ind w:left="714" w:hanging="357"/>
              <w:contextualSpacing w:val="0"/>
              <w:rPr>
                <w:rFonts w:ascii="Arial" w:hAnsi="Arial" w:cs="Arial"/>
                <w:color w:val="000000" w:themeColor="text1"/>
                <w:sz w:val="22"/>
                <w:szCs w:val="22"/>
                <w:lang w:val="fr-CH"/>
              </w:rPr>
            </w:pPr>
            <w:r w:rsidRPr="00CD7BA5">
              <w:rPr>
                <w:rFonts w:ascii="Arial" w:eastAsiaTheme="minorHAnsi" w:hAnsi="Arial" w:cs="Arial"/>
                <w:color w:val="000000" w:themeColor="text1"/>
                <w:sz w:val="22"/>
                <w:szCs w:val="22"/>
                <w:lang w:val="fr-CH"/>
              </w:rPr>
              <w:lastRenderedPageBreak/>
              <w:t>Les pauses seront échelonnées en fonction des besoins, afin que les règles de distance puissent également être respectées dans les salles de pause et de loisirs ainsi que dans les installations de WC.</w:t>
            </w:r>
          </w:p>
        </w:tc>
        <w:tc>
          <w:tcPr>
            <w:tcW w:w="7371" w:type="dxa"/>
          </w:tcPr>
          <w:p w:rsidR="00DA6C05" w:rsidRPr="00CD7BA5" w:rsidRDefault="00DA6C05" w:rsidP="00DA6C05">
            <w:pPr>
              <w:pStyle w:val="Listenabsatz"/>
              <w:numPr>
                <w:ilvl w:val="0"/>
                <w:numId w:val="21"/>
              </w:numPr>
              <w:spacing w:before="120" w:after="120"/>
              <w:ind w:left="714" w:hanging="357"/>
              <w:contextualSpacing w:val="0"/>
              <w:rPr>
                <w:rFonts w:ascii="Arial" w:hAnsi="Arial" w:cs="Arial"/>
                <w:color w:val="000000" w:themeColor="text1"/>
                <w:sz w:val="22"/>
                <w:szCs w:val="22"/>
                <w:lang w:val="fr-CH"/>
              </w:rPr>
            </w:pPr>
          </w:p>
        </w:tc>
      </w:tr>
      <w:tr w:rsidR="00DA6C05" w:rsidRPr="00CD7BA5" w:rsidTr="00CB50DD">
        <w:tc>
          <w:tcPr>
            <w:tcW w:w="7371" w:type="dxa"/>
          </w:tcPr>
          <w:p w:rsidR="00DA6C05" w:rsidRPr="00CD7BA5" w:rsidRDefault="007856F8" w:rsidP="00DA6C05">
            <w:pPr>
              <w:pStyle w:val="Listenabsatz"/>
              <w:numPr>
                <w:ilvl w:val="0"/>
                <w:numId w:val="21"/>
              </w:numPr>
              <w:spacing w:before="120" w:after="100"/>
              <w:ind w:left="714" w:hanging="357"/>
              <w:contextualSpacing w:val="0"/>
              <w:rPr>
                <w:rFonts w:ascii="Arial" w:hAnsi="Arial" w:cs="Arial"/>
                <w:color w:val="000000" w:themeColor="text1"/>
                <w:sz w:val="22"/>
                <w:szCs w:val="22"/>
                <w:lang w:val="fr-CH"/>
              </w:rPr>
            </w:pPr>
            <w:r w:rsidRPr="00CD7BA5">
              <w:rPr>
                <w:rFonts w:ascii="Arial" w:eastAsiaTheme="minorHAnsi" w:hAnsi="Arial" w:cs="Arial"/>
                <w:color w:val="000000" w:themeColor="text1"/>
                <w:sz w:val="22"/>
                <w:szCs w:val="22"/>
                <w:lang w:val="fr-CH"/>
              </w:rPr>
              <w:t>Aux guichets, à l’accueil des clients, des marquages au sol sont appliqués pour garantir le respect d'une distance d'au moins 2 mètres entre les clients. Des panneaux de plexiglas ou d'autres cloisons sont installés aux guichets des clients lorsque cela est possible</w:t>
            </w:r>
          </w:p>
        </w:tc>
        <w:tc>
          <w:tcPr>
            <w:tcW w:w="7371" w:type="dxa"/>
          </w:tcPr>
          <w:p w:rsidR="00DA6C05" w:rsidRPr="00CD7BA5" w:rsidRDefault="00DA6C05" w:rsidP="00DA6C05">
            <w:pPr>
              <w:pStyle w:val="Listenabsatz"/>
              <w:numPr>
                <w:ilvl w:val="0"/>
                <w:numId w:val="21"/>
              </w:numPr>
              <w:spacing w:before="120" w:after="120"/>
              <w:ind w:left="714" w:hanging="357"/>
              <w:contextualSpacing w:val="0"/>
              <w:rPr>
                <w:rFonts w:ascii="Arial" w:hAnsi="Arial" w:cs="Arial"/>
                <w:color w:val="000000" w:themeColor="text1"/>
                <w:sz w:val="22"/>
                <w:szCs w:val="22"/>
                <w:lang w:val="fr-CH"/>
              </w:rPr>
            </w:pPr>
          </w:p>
        </w:tc>
      </w:tr>
      <w:tr w:rsidR="00DA6C05" w:rsidRPr="00CD7BA5" w:rsidTr="00CB50DD">
        <w:tc>
          <w:tcPr>
            <w:tcW w:w="7371" w:type="dxa"/>
          </w:tcPr>
          <w:p w:rsidR="00DA6C05" w:rsidRPr="00CD7BA5" w:rsidRDefault="007856F8" w:rsidP="00DA6C05">
            <w:pPr>
              <w:pStyle w:val="Listenabsatz"/>
              <w:numPr>
                <w:ilvl w:val="0"/>
                <w:numId w:val="21"/>
              </w:numPr>
              <w:spacing w:before="120" w:after="100"/>
              <w:ind w:left="714" w:hanging="357"/>
              <w:contextualSpacing w:val="0"/>
              <w:rPr>
                <w:rFonts w:ascii="Arial" w:hAnsi="Arial" w:cs="Arial"/>
                <w:color w:val="000000" w:themeColor="text1"/>
                <w:sz w:val="22"/>
                <w:szCs w:val="22"/>
                <w:lang w:val="fr-CH"/>
              </w:rPr>
            </w:pPr>
            <w:r w:rsidRPr="00CD7BA5">
              <w:rPr>
                <w:rFonts w:ascii="Arial" w:eastAsiaTheme="minorHAnsi" w:hAnsi="Arial" w:cs="Arial"/>
                <w:color w:val="000000" w:themeColor="text1"/>
                <w:sz w:val="22"/>
                <w:szCs w:val="22"/>
                <w:lang w:val="fr-CH"/>
              </w:rPr>
              <w:t>Dans les établissements de restauration, les règles de distance doivent également être respectées. Nous renvoyons au concept de protection de l'espace de restauration, que Gastro-Suisse publiera (</w:t>
            </w:r>
            <w:hyperlink r:id="rId7" w:history="1">
              <w:r w:rsidRPr="00CD7BA5">
                <w:rPr>
                  <w:rFonts w:ascii="Arial" w:eastAsiaTheme="minorHAnsi" w:hAnsi="Arial" w:cs="Arial"/>
                  <w:color w:val="000000" w:themeColor="text1"/>
                  <w:sz w:val="22"/>
                  <w:szCs w:val="22"/>
                  <w:lang w:val="fr-CH"/>
                </w:rPr>
                <w:t>https://www.gastrosuisse.ch/fr/portail-de-la-branche/droit-lois/notices/</w:t>
              </w:r>
            </w:hyperlink>
            <w:r w:rsidRPr="00CD7BA5">
              <w:rPr>
                <w:rFonts w:ascii="Arial" w:eastAsiaTheme="minorHAnsi" w:hAnsi="Arial" w:cs="Arial"/>
                <w:color w:val="000000" w:themeColor="text1"/>
                <w:sz w:val="22"/>
                <w:szCs w:val="22"/>
                <w:lang w:val="fr-CH"/>
              </w:rPr>
              <w:t>)</w:t>
            </w:r>
            <w:r w:rsidR="00CD7BA5" w:rsidRPr="00CD7BA5">
              <w:rPr>
                <w:rFonts w:ascii="Arial" w:eastAsiaTheme="minorHAnsi" w:hAnsi="Arial" w:cs="Arial"/>
                <w:color w:val="000000" w:themeColor="text1"/>
                <w:sz w:val="22"/>
                <w:szCs w:val="22"/>
                <w:lang w:val="fr-CH"/>
              </w:rPr>
              <w:t>.</w:t>
            </w:r>
          </w:p>
        </w:tc>
        <w:tc>
          <w:tcPr>
            <w:tcW w:w="7371" w:type="dxa"/>
          </w:tcPr>
          <w:p w:rsidR="00DA6C05" w:rsidRPr="00CD7BA5" w:rsidRDefault="00DA6C05" w:rsidP="00DA6C05">
            <w:pPr>
              <w:pStyle w:val="Listenabsatz"/>
              <w:numPr>
                <w:ilvl w:val="0"/>
                <w:numId w:val="21"/>
              </w:numPr>
              <w:spacing w:before="120" w:after="120"/>
              <w:ind w:left="714" w:hanging="357"/>
              <w:contextualSpacing w:val="0"/>
              <w:rPr>
                <w:rFonts w:ascii="Arial" w:hAnsi="Arial" w:cs="Arial"/>
                <w:color w:val="000000" w:themeColor="text1"/>
                <w:sz w:val="22"/>
                <w:szCs w:val="22"/>
                <w:lang w:val="fr-CH"/>
              </w:rPr>
            </w:pPr>
          </w:p>
        </w:tc>
      </w:tr>
      <w:tr w:rsidR="00DA6C05" w:rsidRPr="00CD7BA5" w:rsidTr="00CB50DD">
        <w:tc>
          <w:tcPr>
            <w:tcW w:w="7371" w:type="dxa"/>
          </w:tcPr>
          <w:p w:rsidR="00DA6C05" w:rsidRPr="00CD7BA5" w:rsidRDefault="007856F8" w:rsidP="00DA6C05">
            <w:pPr>
              <w:pStyle w:val="Listenabsatz"/>
              <w:numPr>
                <w:ilvl w:val="0"/>
                <w:numId w:val="21"/>
              </w:numPr>
              <w:spacing w:before="120" w:after="100"/>
              <w:ind w:left="714" w:hanging="357"/>
              <w:contextualSpacing w:val="0"/>
              <w:rPr>
                <w:rFonts w:ascii="Arial" w:hAnsi="Arial" w:cs="Arial"/>
                <w:color w:val="000000" w:themeColor="text1"/>
                <w:sz w:val="22"/>
                <w:szCs w:val="22"/>
                <w:lang w:val="fr-CH"/>
              </w:rPr>
            </w:pPr>
            <w:r w:rsidRPr="00CD7BA5">
              <w:rPr>
                <w:rFonts w:ascii="Arial" w:eastAsiaTheme="minorHAnsi" w:hAnsi="Arial" w:cs="Arial"/>
                <w:color w:val="000000" w:themeColor="text1"/>
                <w:sz w:val="22"/>
                <w:szCs w:val="22"/>
                <w:lang w:val="fr-CH"/>
              </w:rPr>
              <w:t>Les règles de distance sont également respectées lors des excursions en plein air</w:t>
            </w:r>
            <w:r w:rsidR="00DA6C05" w:rsidRPr="00CD7BA5">
              <w:rPr>
                <w:rFonts w:ascii="Arial" w:hAnsi="Arial" w:cs="Arial"/>
                <w:color w:val="000000" w:themeColor="text1"/>
                <w:sz w:val="22"/>
                <w:szCs w:val="22"/>
                <w:lang w:val="fr-CH"/>
              </w:rPr>
              <w:t xml:space="preserve">. </w:t>
            </w:r>
          </w:p>
        </w:tc>
        <w:tc>
          <w:tcPr>
            <w:tcW w:w="7371" w:type="dxa"/>
          </w:tcPr>
          <w:p w:rsidR="00DA6C05" w:rsidRPr="00CD7BA5" w:rsidRDefault="00DA6C05" w:rsidP="00DA6C05">
            <w:pPr>
              <w:pStyle w:val="Listenabsatz"/>
              <w:numPr>
                <w:ilvl w:val="0"/>
                <w:numId w:val="21"/>
              </w:numPr>
              <w:spacing w:before="120" w:after="120"/>
              <w:ind w:left="714" w:hanging="357"/>
              <w:contextualSpacing w:val="0"/>
              <w:rPr>
                <w:rFonts w:ascii="Arial" w:hAnsi="Arial" w:cs="Arial"/>
                <w:color w:val="000000" w:themeColor="text1"/>
                <w:sz w:val="22"/>
                <w:szCs w:val="22"/>
                <w:lang w:val="fr-CH"/>
              </w:rPr>
            </w:pPr>
          </w:p>
        </w:tc>
      </w:tr>
      <w:tr w:rsidR="00DA6C05" w:rsidRPr="00CD7BA5" w:rsidTr="00CB50DD">
        <w:tc>
          <w:tcPr>
            <w:tcW w:w="7371" w:type="dxa"/>
          </w:tcPr>
          <w:p w:rsidR="00DA6C05" w:rsidRPr="00CD7BA5" w:rsidRDefault="007856F8" w:rsidP="00DA6C05">
            <w:pPr>
              <w:pStyle w:val="Listenabsatz"/>
              <w:numPr>
                <w:ilvl w:val="0"/>
                <w:numId w:val="21"/>
              </w:numPr>
              <w:spacing w:before="120" w:after="100"/>
              <w:ind w:left="714" w:hanging="357"/>
              <w:contextualSpacing w:val="0"/>
              <w:rPr>
                <w:rFonts w:ascii="Arial" w:hAnsi="Arial" w:cs="Arial"/>
                <w:color w:val="000000" w:themeColor="text1"/>
                <w:sz w:val="22"/>
                <w:szCs w:val="22"/>
                <w:lang w:val="fr-CH"/>
              </w:rPr>
            </w:pPr>
            <w:r w:rsidRPr="00CD7BA5">
              <w:rPr>
                <w:rFonts w:ascii="Arial" w:eastAsiaTheme="minorHAnsi" w:hAnsi="Arial" w:cs="Arial"/>
                <w:color w:val="000000" w:themeColor="text1"/>
                <w:sz w:val="22"/>
                <w:szCs w:val="22"/>
                <w:lang w:val="fr-CH"/>
              </w:rPr>
              <w:t>Les activités présentant des risques de transmission plus élevés sont évitées dans la mesure du possible, par exemple les activités comportant des contacts interpersonnels étroits ou un grand nombre de personnes, comme les célébrations de remise de diplômes, etc</w:t>
            </w:r>
            <w:r w:rsidR="00DA6C05" w:rsidRPr="00CD7BA5">
              <w:rPr>
                <w:rFonts w:ascii="Arial" w:hAnsi="Arial" w:cs="Arial"/>
                <w:color w:val="000000" w:themeColor="text1"/>
                <w:sz w:val="22"/>
                <w:szCs w:val="22"/>
                <w:lang w:val="fr-CH"/>
              </w:rPr>
              <w:t>.</w:t>
            </w:r>
            <w:r w:rsidR="00CD7BA5" w:rsidRPr="00CD7BA5">
              <w:rPr>
                <w:rFonts w:ascii="Arial" w:hAnsi="Arial" w:cs="Arial"/>
                <w:color w:val="000000" w:themeColor="text1"/>
                <w:sz w:val="22"/>
                <w:szCs w:val="22"/>
                <w:lang w:val="fr-CH"/>
              </w:rPr>
              <w:t>.</w:t>
            </w:r>
          </w:p>
        </w:tc>
        <w:tc>
          <w:tcPr>
            <w:tcW w:w="7371" w:type="dxa"/>
          </w:tcPr>
          <w:p w:rsidR="00DA6C05" w:rsidRPr="00CD7BA5" w:rsidRDefault="00DA6C05" w:rsidP="00DA6C05">
            <w:pPr>
              <w:pStyle w:val="Listenabsatz"/>
              <w:numPr>
                <w:ilvl w:val="0"/>
                <w:numId w:val="21"/>
              </w:numPr>
              <w:spacing w:before="120" w:after="120"/>
              <w:ind w:left="714" w:hanging="357"/>
              <w:contextualSpacing w:val="0"/>
              <w:rPr>
                <w:rFonts w:ascii="Arial" w:hAnsi="Arial" w:cs="Arial"/>
                <w:color w:val="000000" w:themeColor="text1"/>
                <w:sz w:val="22"/>
                <w:szCs w:val="22"/>
                <w:lang w:val="fr-CH"/>
              </w:rPr>
            </w:pPr>
          </w:p>
        </w:tc>
      </w:tr>
    </w:tbl>
    <w:p w:rsidR="00401606" w:rsidRPr="00CD7BA5" w:rsidRDefault="00401606" w:rsidP="00DD07A5">
      <w:pPr>
        <w:pStyle w:val="Listenabsatz"/>
        <w:spacing w:before="120"/>
        <w:ind w:left="714"/>
        <w:contextualSpacing w:val="0"/>
        <w:rPr>
          <w:rFonts w:ascii="Arial" w:hAnsi="Arial" w:cs="Arial"/>
          <w:color w:val="000000" w:themeColor="text1"/>
          <w:sz w:val="22"/>
          <w:szCs w:val="22"/>
          <w:lang w:val="fr-CH"/>
        </w:rPr>
      </w:pPr>
    </w:p>
    <w:p w:rsidR="003A7E8B" w:rsidRPr="00CD7BA5" w:rsidRDefault="007856F8" w:rsidP="003A7E8B">
      <w:pPr>
        <w:spacing w:before="120"/>
        <w:rPr>
          <w:rFonts w:ascii="Arial" w:eastAsiaTheme="minorHAnsi" w:hAnsi="Arial" w:cs="Arial"/>
          <w:color w:val="000000" w:themeColor="text1"/>
          <w:sz w:val="22"/>
          <w:szCs w:val="22"/>
          <w:lang w:val="fr-CH"/>
        </w:rPr>
      </w:pPr>
      <w:r w:rsidRPr="00CD7BA5">
        <w:rPr>
          <w:rFonts w:ascii="Arial" w:eastAsiaTheme="minorHAnsi" w:hAnsi="Arial" w:cs="Arial"/>
          <w:b/>
          <w:bCs/>
          <w:color w:val="000000" w:themeColor="text1"/>
          <w:sz w:val="22"/>
          <w:szCs w:val="22"/>
          <w:lang w:val="fr-CH"/>
        </w:rPr>
        <w:t>Réglementation spéciale</w:t>
      </w:r>
      <w:r w:rsidRPr="00CD7BA5">
        <w:rPr>
          <w:rFonts w:ascii="Arial" w:eastAsiaTheme="minorHAnsi" w:hAnsi="Arial" w:cs="Arial"/>
          <w:color w:val="000000" w:themeColor="text1"/>
          <w:sz w:val="22"/>
          <w:szCs w:val="22"/>
          <w:lang w:val="fr-CH"/>
        </w:rPr>
        <w:t xml:space="preserve"> pour les cours de formation continue où le contact physique est inévitable :</w:t>
      </w:r>
    </w:p>
    <w:p w:rsidR="007856F8" w:rsidRPr="00CD7BA5" w:rsidRDefault="007856F8" w:rsidP="003A7E8B">
      <w:pPr>
        <w:spacing w:before="120"/>
        <w:rPr>
          <w:rFonts w:ascii="Arial" w:hAnsi="Arial" w:cs="Arial"/>
          <w:color w:val="000000" w:themeColor="text1"/>
          <w:sz w:val="22"/>
          <w:szCs w:val="22"/>
          <w:lang w:val="fr-CH"/>
        </w:rPr>
      </w:pPr>
    </w:p>
    <w:tbl>
      <w:tblPr>
        <w:tblStyle w:val="Tabellenraster"/>
        <w:tblW w:w="0" w:type="auto"/>
        <w:tblInd w:w="-5" w:type="dxa"/>
        <w:tblLook w:val="04A0" w:firstRow="1" w:lastRow="0" w:firstColumn="1" w:lastColumn="0" w:noHBand="0" w:noVBand="1"/>
      </w:tblPr>
      <w:tblGrid>
        <w:gridCol w:w="7371"/>
        <w:gridCol w:w="7473"/>
      </w:tblGrid>
      <w:tr w:rsidR="00DA6C05" w:rsidRPr="00CD7BA5" w:rsidTr="00DA6C05">
        <w:tc>
          <w:tcPr>
            <w:tcW w:w="7371" w:type="dxa"/>
          </w:tcPr>
          <w:p w:rsidR="007856F8" w:rsidRPr="00CD7BA5" w:rsidRDefault="007856F8" w:rsidP="007856F8">
            <w:pPr>
              <w:pStyle w:val="Listenabsatz"/>
              <w:numPr>
                <w:ilvl w:val="0"/>
                <w:numId w:val="21"/>
              </w:numPr>
              <w:spacing w:before="120"/>
              <w:contextualSpacing w:val="0"/>
              <w:rPr>
                <w:rFonts w:ascii="Arial" w:eastAsiaTheme="minorHAnsi" w:hAnsi="Arial" w:cs="Arial"/>
                <w:color w:val="000000" w:themeColor="text1"/>
                <w:sz w:val="22"/>
                <w:szCs w:val="22"/>
                <w:lang w:val="fr-CH"/>
              </w:rPr>
            </w:pPr>
            <w:r w:rsidRPr="00CD7BA5">
              <w:rPr>
                <w:rFonts w:ascii="Arial" w:eastAsiaTheme="minorHAnsi" w:hAnsi="Arial" w:cs="Arial"/>
                <w:color w:val="000000" w:themeColor="text1"/>
                <w:sz w:val="22"/>
                <w:szCs w:val="22"/>
                <w:lang w:val="fr-CH"/>
              </w:rPr>
              <w:t>Le port de masques pour les participants et les formateurs est obligatoire.</w:t>
            </w:r>
          </w:p>
          <w:p w:rsidR="00DA6C05" w:rsidRPr="00CD7BA5" w:rsidRDefault="00DA6C05" w:rsidP="007856F8">
            <w:pPr>
              <w:pStyle w:val="Listenabsatz"/>
              <w:spacing w:before="120"/>
              <w:ind w:left="360"/>
              <w:rPr>
                <w:rFonts w:ascii="Arial" w:hAnsi="Arial" w:cs="Arial"/>
                <w:color w:val="000000" w:themeColor="text1"/>
                <w:sz w:val="22"/>
                <w:szCs w:val="22"/>
                <w:lang w:val="fr-CH"/>
              </w:rPr>
            </w:pPr>
          </w:p>
        </w:tc>
        <w:tc>
          <w:tcPr>
            <w:tcW w:w="7473" w:type="dxa"/>
          </w:tcPr>
          <w:p w:rsidR="00DA6C05" w:rsidRPr="00CD7BA5" w:rsidRDefault="00DA6C05" w:rsidP="00371456">
            <w:pPr>
              <w:pStyle w:val="Listenabsatz"/>
              <w:numPr>
                <w:ilvl w:val="0"/>
                <w:numId w:val="21"/>
              </w:numPr>
              <w:spacing w:before="120"/>
              <w:rPr>
                <w:rFonts w:ascii="Arial" w:hAnsi="Arial" w:cs="Arial"/>
                <w:color w:val="000000" w:themeColor="text1"/>
                <w:sz w:val="22"/>
                <w:szCs w:val="22"/>
                <w:lang w:val="fr-CH"/>
              </w:rPr>
            </w:pPr>
          </w:p>
        </w:tc>
      </w:tr>
    </w:tbl>
    <w:p w:rsidR="003A7E8B" w:rsidRPr="00CD7BA5" w:rsidRDefault="003A7E8B" w:rsidP="003A7E8B">
      <w:pPr>
        <w:rPr>
          <w:rFonts w:ascii="Arial" w:hAnsi="Arial" w:cs="Arial"/>
          <w:color w:val="000000" w:themeColor="text1"/>
          <w:sz w:val="22"/>
          <w:szCs w:val="22"/>
          <w:lang w:val="fr-CH"/>
        </w:rPr>
      </w:pPr>
    </w:p>
    <w:p w:rsidR="00DA6C05" w:rsidRPr="00CD7BA5" w:rsidRDefault="00DA6C05" w:rsidP="003A7E8B">
      <w:pPr>
        <w:rPr>
          <w:rFonts w:ascii="Arial" w:hAnsi="Arial" w:cs="Arial"/>
          <w:color w:val="000000" w:themeColor="text1"/>
          <w:sz w:val="22"/>
          <w:szCs w:val="22"/>
          <w:lang w:val="fr-CH"/>
        </w:rPr>
      </w:pPr>
    </w:p>
    <w:p w:rsidR="00DA6C05" w:rsidRPr="00CD7BA5" w:rsidRDefault="00CD7BA5" w:rsidP="00DA6C05">
      <w:pPr>
        <w:rPr>
          <w:rFonts w:ascii="Arial" w:hAnsi="Arial" w:cs="Arial"/>
          <w:b/>
          <w:bCs/>
          <w:color w:val="000000" w:themeColor="text1"/>
          <w:sz w:val="22"/>
          <w:szCs w:val="22"/>
          <w:lang w:val="fr-CH"/>
        </w:rPr>
      </w:pPr>
      <w:r w:rsidRPr="00CD7BA5">
        <w:rPr>
          <w:rFonts w:ascii="Arial" w:hAnsi="Arial" w:cs="Arial"/>
          <w:b/>
          <w:bCs/>
          <w:color w:val="000000" w:themeColor="text1"/>
          <w:sz w:val="22"/>
          <w:szCs w:val="22"/>
          <w:lang w:val="fr-CH"/>
        </w:rPr>
        <w:lastRenderedPageBreak/>
        <w:t>A</w:t>
      </w:r>
      <w:r w:rsidR="007856F8" w:rsidRPr="00CD7BA5">
        <w:rPr>
          <w:rFonts w:ascii="Arial" w:hAnsi="Arial" w:cs="Arial"/>
          <w:b/>
          <w:bCs/>
          <w:color w:val="000000" w:themeColor="text1"/>
          <w:sz w:val="22"/>
          <w:szCs w:val="22"/>
          <w:lang w:val="fr-CH"/>
        </w:rPr>
        <w:t>utre mesure</w:t>
      </w:r>
      <w:r w:rsidRPr="00CD7BA5">
        <w:rPr>
          <w:rFonts w:ascii="Arial" w:hAnsi="Arial" w:cs="Arial"/>
          <w:b/>
          <w:bCs/>
          <w:color w:val="000000" w:themeColor="text1"/>
          <w:sz w:val="22"/>
          <w:szCs w:val="22"/>
          <w:lang w:val="fr-CH"/>
        </w:rPr>
        <w:t xml:space="preserve"> possible</w:t>
      </w:r>
      <w:r w:rsidR="007856F8" w:rsidRPr="00CD7BA5">
        <w:rPr>
          <w:rFonts w:ascii="Arial" w:hAnsi="Arial" w:cs="Arial"/>
          <w:b/>
          <w:bCs/>
          <w:color w:val="000000" w:themeColor="text1"/>
          <w:sz w:val="22"/>
          <w:szCs w:val="22"/>
          <w:lang w:val="fr-CH"/>
        </w:rPr>
        <w:t xml:space="preserve"> visant à maintenir la distance sociale:</w:t>
      </w:r>
    </w:p>
    <w:p w:rsidR="007856F8" w:rsidRPr="00CD7BA5" w:rsidRDefault="007856F8" w:rsidP="00DA6C05">
      <w:pPr>
        <w:rPr>
          <w:rFonts w:ascii="Arial" w:hAnsi="Arial" w:cs="Arial"/>
          <w:color w:val="000000" w:themeColor="text1"/>
          <w:sz w:val="22"/>
          <w:szCs w:val="22"/>
          <w:lang w:val="fr-CH"/>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4"/>
      </w:tblGrid>
      <w:tr w:rsidR="00BA6413" w:rsidRPr="00CD7BA5" w:rsidTr="00BA6413">
        <w:trPr>
          <w:trHeight w:val="490"/>
        </w:trPr>
        <w:tc>
          <w:tcPr>
            <w:tcW w:w="14884" w:type="dxa"/>
          </w:tcPr>
          <w:p w:rsidR="00BA6413" w:rsidRPr="00CD7BA5" w:rsidRDefault="00BA6413" w:rsidP="003A7E8B">
            <w:pPr>
              <w:rPr>
                <w:rFonts w:ascii="Arial" w:hAnsi="Arial" w:cs="Arial"/>
                <w:color w:val="000000" w:themeColor="text1"/>
                <w:sz w:val="22"/>
                <w:szCs w:val="22"/>
                <w:lang w:val="fr-CH"/>
              </w:rPr>
            </w:pPr>
          </w:p>
          <w:p w:rsidR="00BA6413" w:rsidRPr="00CD7BA5" w:rsidRDefault="00BA6413" w:rsidP="003A7E8B">
            <w:pPr>
              <w:rPr>
                <w:rFonts w:ascii="Arial" w:hAnsi="Arial" w:cs="Arial"/>
                <w:color w:val="000000" w:themeColor="text1"/>
                <w:sz w:val="22"/>
                <w:szCs w:val="22"/>
                <w:lang w:val="fr-CH"/>
              </w:rPr>
            </w:pPr>
          </w:p>
          <w:p w:rsidR="00BA6413" w:rsidRPr="00CD7BA5" w:rsidRDefault="00BA6413" w:rsidP="003A7E8B">
            <w:pPr>
              <w:rPr>
                <w:rFonts w:ascii="Arial" w:hAnsi="Arial" w:cs="Arial"/>
                <w:color w:val="000000" w:themeColor="text1"/>
                <w:sz w:val="22"/>
                <w:szCs w:val="22"/>
                <w:lang w:val="fr-CH"/>
              </w:rPr>
            </w:pPr>
          </w:p>
          <w:p w:rsidR="00BA6413" w:rsidRPr="00CD7BA5" w:rsidRDefault="00BA6413" w:rsidP="003A7E8B">
            <w:pPr>
              <w:rPr>
                <w:rFonts w:ascii="Arial" w:hAnsi="Arial" w:cs="Arial"/>
                <w:color w:val="000000" w:themeColor="text1"/>
                <w:sz w:val="22"/>
                <w:szCs w:val="22"/>
                <w:lang w:val="fr-CH"/>
              </w:rPr>
            </w:pPr>
          </w:p>
        </w:tc>
      </w:tr>
    </w:tbl>
    <w:p w:rsidR="00DA6C05" w:rsidRPr="00CD7BA5" w:rsidRDefault="00DA6C05" w:rsidP="00BA6413">
      <w:pPr>
        <w:rPr>
          <w:rFonts w:ascii="Arial" w:hAnsi="Arial" w:cs="Arial"/>
          <w:color w:val="000000" w:themeColor="text1"/>
          <w:sz w:val="22"/>
          <w:szCs w:val="22"/>
          <w:lang w:val="fr-CH"/>
        </w:rPr>
      </w:pPr>
    </w:p>
    <w:p w:rsidR="007529D5" w:rsidRPr="00CD7BA5" w:rsidRDefault="007529D5" w:rsidP="007529D5">
      <w:pPr>
        <w:rPr>
          <w:rFonts w:ascii="Arial" w:eastAsia="Times New Roman" w:hAnsi="Arial" w:cs="Arial"/>
          <w:color w:val="000000" w:themeColor="text1"/>
          <w:lang w:val="fr-CH" w:eastAsia="de-DE"/>
        </w:rPr>
      </w:pPr>
      <w:r w:rsidRPr="00CD7BA5">
        <w:rPr>
          <w:rFonts w:ascii="Arial" w:hAnsi="Arial" w:cs="Arial"/>
          <w:i/>
          <w:iCs/>
          <w:color w:val="000000" w:themeColor="text1"/>
          <w:lang w:val="fr-CH"/>
        </w:rPr>
        <w:t>2.</w:t>
      </w:r>
      <w:r w:rsidRPr="00CD7BA5">
        <w:rPr>
          <w:rFonts w:ascii="Arial" w:eastAsia="Times New Roman" w:hAnsi="Arial" w:cs="Arial"/>
          <w:b/>
          <w:bCs/>
          <w:color w:val="000000" w:themeColor="text1"/>
          <w:lang w:val="fr-CH" w:eastAsia="de-DE"/>
        </w:rPr>
        <w:t xml:space="preserve"> </w:t>
      </w:r>
      <w:r w:rsidRPr="00CD7BA5">
        <w:rPr>
          <w:rFonts w:ascii="Arial" w:eastAsiaTheme="minorHAnsi" w:hAnsi="Arial" w:cs="Arial"/>
          <w:i/>
          <w:iCs/>
          <w:color w:val="000000" w:themeColor="text1"/>
          <w:lang w:val="fr-CH"/>
        </w:rPr>
        <w:t>Mesures visant à garantir le respect des prescriptions</w:t>
      </w:r>
      <w:r w:rsidRPr="00CD7BA5">
        <w:rPr>
          <w:rFonts w:ascii="Arial" w:eastAsiaTheme="minorHAnsi" w:hAnsi="Arial" w:cs="Arial"/>
          <w:b/>
          <w:bCs/>
          <w:i/>
          <w:iCs/>
          <w:color w:val="000000" w:themeColor="text1"/>
          <w:lang w:val="fr-CH"/>
        </w:rPr>
        <w:t xml:space="preserve"> d'hygiène </w:t>
      </w:r>
      <w:r w:rsidRPr="00CD7BA5">
        <w:rPr>
          <w:rFonts w:ascii="Arial" w:eastAsiaTheme="minorHAnsi" w:hAnsi="Arial" w:cs="Arial"/>
          <w:i/>
          <w:iCs/>
          <w:color w:val="000000" w:themeColor="text1"/>
          <w:lang w:val="fr-CH"/>
        </w:rPr>
        <w:t>de l'OFSP.</w:t>
      </w:r>
      <w:r w:rsidRPr="00CD7BA5">
        <w:rPr>
          <w:rFonts w:ascii="Arial" w:eastAsia="Times New Roman" w:hAnsi="Arial" w:cs="Arial"/>
          <w:color w:val="000000" w:themeColor="text1"/>
          <w:lang w:val="fr-CH" w:eastAsia="de-DE"/>
        </w:rPr>
        <w:t xml:space="preserve"> </w:t>
      </w:r>
    </w:p>
    <w:p w:rsidR="00D07C4C" w:rsidRPr="00CD7BA5" w:rsidRDefault="00D07C4C" w:rsidP="00D07C4C">
      <w:pPr>
        <w:rPr>
          <w:rFonts w:ascii="Arial" w:hAnsi="Arial" w:cs="Arial"/>
          <w:i/>
          <w:iCs/>
          <w:color w:val="000000" w:themeColor="text1"/>
          <w:sz w:val="22"/>
          <w:szCs w:val="22"/>
          <w:lang w:val="fr-CH"/>
        </w:rPr>
      </w:pPr>
    </w:p>
    <w:tbl>
      <w:tblPr>
        <w:tblStyle w:val="Tabellenraster"/>
        <w:tblW w:w="0" w:type="auto"/>
        <w:tblInd w:w="-5" w:type="dxa"/>
        <w:tblLook w:val="04A0" w:firstRow="1" w:lastRow="0" w:firstColumn="1" w:lastColumn="0" w:noHBand="0" w:noVBand="1"/>
      </w:tblPr>
      <w:tblGrid>
        <w:gridCol w:w="7230"/>
        <w:gridCol w:w="7614"/>
      </w:tblGrid>
      <w:tr w:rsidR="00BA6413" w:rsidRPr="00CD7BA5" w:rsidTr="00BA6413">
        <w:tc>
          <w:tcPr>
            <w:tcW w:w="7230" w:type="dxa"/>
            <w:shd w:val="clear" w:color="auto" w:fill="D9D9D9" w:themeFill="background1" w:themeFillShade="D9"/>
          </w:tcPr>
          <w:p w:rsidR="00BA6413" w:rsidRPr="00CD7BA5" w:rsidRDefault="007529D5" w:rsidP="00BA6413">
            <w:pPr>
              <w:spacing w:before="120" w:after="120"/>
              <w:rPr>
                <w:rFonts w:ascii="Arial" w:hAnsi="Arial" w:cs="Arial"/>
                <w:b/>
                <w:bCs/>
                <w:color w:val="000000" w:themeColor="text1"/>
                <w:sz w:val="22"/>
                <w:szCs w:val="22"/>
                <w:lang w:val="fr-CH"/>
              </w:rPr>
            </w:pPr>
            <w:r w:rsidRPr="00CD7BA5">
              <w:rPr>
                <w:rFonts w:ascii="Arial" w:hAnsi="Arial" w:cs="Arial"/>
                <w:b/>
                <w:bCs/>
                <w:color w:val="000000" w:themeColor="text1"/>
                <w:sz w:val="22"/>
                <w:szCs w:val="22"/>
                <w:lang w:val="fr-CH"/>
              </w:rPr>
              <w:t xml:space="preserve">Spécifications </w:t>
            </w:r>
            <w:r w:rsidR="00CD7BA5" w:rsidRPr="00CD7BA5">
              <w:rPr>
                <w:rFonts w:ascii="Arial" w:hAnsi="Arial" w:cs="Arial"/>
                <w:b/>
                <w:bCs/>
                <w:color w:val="000000" w:themeColor="text1"/>
                <w:sz w:val="22"/>
                <w:szCs w:val="22"/>
                <w:lang w:val="fr-CH"/>
              </w:rPr>
              <w:t>au</w:t>
            </w:r>
            <w:r w:rsidRPr="00CD7BA5">
              <w:rPr>
                <w:rFonts w:ascii="Arial" w:hAnsi="Arial" w:cs="Arial"/>
                <w:b/>
                <w:bCs/>
                <w:color w:val="000000" w:themeColor="text1"/>
                <w:sz w:val="22"/>
                <w:szCs w:val="22"/>
                <w:lang w:val="fr-CH"/>
              </w:rPr>
              <w:t xml:space="preserve"> concept général de la FSEA</w:t>
            </w:r>
          </w:p>
        </w:tc>
        <w:tc>
          <w:tcPr>
            <w:tcW w:w="7614" w:type="dxa"/>
            <w:shd w:val="clear" w:color="auto" w:fill="D9D9D9" w:themeFill="background1" w:themeFillShade="D9"/>
          </w:tcPr>
          <w:p w:rsidR="00BA6413" w:rsidRPr="00CD7BA5" w:rsidRDefault="00BA6413" w:rsidP="00BA6413">
            <w:pPr>
              <w:spacing w:before="120" w:after="120"/>
              <w:rPr>
                <w:rFonts w:ascii="Arial" w:hAnsi="Arial" w:cs="Arial"/>
                <w:b/>
                <w:bCs/>
                <w:color w:val="000000" w:themeColor="text1"/>
                <w:sz w:val="22"/>
                <w:szCs w:val="22"/>
                <w:lang w:val="fr-CH"/>
              </w:rPr>
            </w:pPr>
            <w:r w:rsidRPr="00CD7BA5">
              <w:rPr>
                <w:rFonts w:ascii="Arial" w:hAnsi="Arial" w:cs="Arial"/>
                <w:b/>
                <w:bCs/>
                <w:color w:val="000000" w:themeColor="text1"/>
                <w:sz w:val="22"/>
                <w:szCs w:val="22"/>
                <w:lang w:val="fr-CH"/>
              </w:rPr>
              <w:t>M</w:t>
            </w:r>
            <w:r w:rsidR="007529D5" w:rsidRPr="00CD7BA5">
              <w:rPr>
                <w:rFonts w:ascii="Arial" w:hAnsi="Arial" w:cs="Arial"/>
                <w:b/>
                <w:bCs/>
                <w:color w:val="000000" w:themeColor="text1"/>
                <w:sz w:val="22"/>
                <w:szCs w:val="22"/>
                <w:lang w:val="fr-CH"/>
              </w:rPr>
              <w:t>esures</w:t>
            </w:r>
          </w:p>
        </w:tc>
      </w:tr>
      <w:tr w:rsidR="00BA6413" w:rsidRPr="00CD7BA5" w:rsidTr="00BA6413">
        <w:tc>
          <w:tcPr>
            <w:tcW w:w="7230" w:type="dxa"/>
          </w:tcPr>
          <w:p w:rsidR="00BA6413" w:rsidRPr="00CD7BA5" w:rsidRDefault="007529D5" w:rsidP="00BA6413">
            <w:pPr>
              <w:pStyle w:val="Listenabsatz"/>
              <w:numPr>
                <w:ilvl w:val="0"/>
                <w:numId w:val="22"/>
              </w:numPr>
              <w:spacing w:before="120" w:after="120"/>
              <w:contextualSpacing w:val="0"/>
              <w:rPr>
                <w:rFonts w:ascii="Arial" w:hAnsi="Arial" w:cs="Arial"/>
                <w:color w:val="000000" w:themeColor="text1"/>
                <w:sz w:val="22"/>
                <w:szCs w:val="22"/>
                <w:lang w:val="fr-CH"/>
              </w:rPr>
            </w:pPr>
            <w:r w:rsidRPr="00CD7BA5">
              <w:rPr>
                <w:rFonts w:ascii="Arial" w:eastAsiaTheme="minorHAnsi" w:hAnsi="Arial" w:cs="Arial"/>
                <w:color w:val="000000" w:themeColor="text1"/>
                <w:sz w:val="22"/>
                <w:szCs w:val="22"/>
                <w:lang w:val="fr-CH"/>
              </w:rPr>
              <w:t>Des désinfectants ou des installations pour le lavage des mains sont prévus à l'entrée, dans les salles de loisirs et les salles de pause, ainsi que dans les salles de cours.</w:t>
            </w:r>
          </w:p>
        </w:tc>
        <w:tc>
          <w:tcPr>
            <w:tcW w:w="7614" w:type="dxa"/>
          </w:tcPr>
          <w:p w:rsidR="00BA6413" w:rsidRPr="00CD7BA5" w:rsidRDefault="00BA6413" w:rsidP="00BA6413">
            <w:pPr>
              <w:pStyle w:val="Listenabsatz"/>
              <w:numPr>
                <w:ilvl w:val="0"/>
                <w:numId w:val="22"/>
              </w:numPr>
              <w:spacing w:before="120" w:after="120"/>
              <w:contextualSpacing w:val="0"/>
              <w:rPr>
                <w:rFonts w:ascii="Arial" w:hAnsi="Arial" w:cs="Arial"/>
                <w:color w:val="000000" w:themeColor="text1"/>
                <w:sz w:val="22"/>
                <w:szCs w:val="22"/>
                <w:lang w:val="fr-CH"/>
              </w:rPr>
            </w:pPr>
          </w:p>
        </w:tc>
      </w:tr>
      <w:tr w:rsidR="00BA6413" w:rsidRPr="00CD7BA5" w:rsidTr="00BA6413">
        <w:tc>
          <w:tcPr>
            <w:tcW w:w="7230" w:type="dxa"/>
          </w:tcPr>
          <w:p w:rsidR="00BA6413" w:rsidRPr="00CD7BA5" w:rsidRDefault="007529D5" w:rsidP="007529D5">
            <w:pPr>
              <w:pStyle w:val="Listenabsatz"/>
              <w:numPr>
                <w:ilvl w:val="0"/>
                <w:numId w:val="22"/>
              </w:numPr>
              <w:spacing w:before="120"/>
              <w:contextualSpacing w:val="0"/>
              <w:rPr>
                <w:rFonts w:ascii="Arial" w:eastAsiaTheme="minorHAnsi" w:hAnsi="Arial" w:cs="Arial"/>
                <w:color w:val="000000" w:themeColor="text1"/>
                <w:sz w:val="22"/>
                <w:szCs w:val="22"/>
                <w:lang w:val="fr-CH"/>
              </w:rPr>
            </w:pPr>
            <w:r w:rsidRPr="00CD7BA5">
              <w:rPr>
                <w:rFonts w:ascii="Arial" w:eastAsiaTheme="minorHAnsi" w:hAnsi="Arial" w:cs="Arial"/>
                <w:color w:val="000000" w:themeColor="text1"/>
                <w:sz w:val="22"/>
                <w:szCs w:val="22"/>
                <w:lang w:val="fr-CH"/>
              </w:rPr>
              <w:t>Tous les locaux sont régulièrement et largement ventilés. Dans les pièces où il n'est pas possible d'ouvrir les fenêtres, la ventilation est adaptée en conséquence.</w:t>
            </w:r>
          </w:p>
        </w:tc>
        <w:tc>
          <w:tcPr>
            <w:tcW w:w="7614" w:type="dxa"/>
          </w:tcPr>
          <w:p w:rsidR="00BA6413" w:rsidRPr="00CD7BA5" w:rsidRDefault="00BA6413" w:rsidP="00BA6413">
            <w:pPr>
              <w:pStyle w:val="Listenabsatz"/>
              <w:numPr>
                <w:ilvl w:val="0"/>
                <w:numId w:val="22"/>
              </w:numPr>
              <w:spacing w:before="120" w:after="120"/>
              <w:contextualSpacing w:val="0"/>
              <w:rPr>
                <w:rFonts w:ascii="Arial" w:hAnsi="Arial" w:cs="Arial"/>
                <w:color w:val="000000" w:themeColor="text1"/>
                <w:sz w:val="22"/>
                <w:szCs w:val="22"/>
                <w:lang w:val="fr-CH"/>
              </w:rPr>
            </w:pPr>
          </w:p>
        </w:tc>
      </w:tr>
      <w:tr w:rsidR="00BA6413" w:rsidRPr="00CD7BA5" w:rsidTr="00BA6413">
        <w:tc>
          <w:tcPr>
            <w:tcW w:w="7230" w:type="dxa"/>
          </w:tcPr>
          <w:p w:rsidR="00BA6413" w:rsidRPr="00CD7BA5" w:rsidRDefault="007529D5" w:rsidP="00BA6413">
            <w:pPr>
              <w:pStyle w:val="Listenabsatz"/>
              <w:numPr>
                <w:ilvl w:val="0"/>
                <w:numId w:val="22"/>
              </w:numPr>
              <w:spacing w:before="120" w:after="120"/>
              <w:ind w:left="714" w:hanging="357"/>
              <w:contextualSpacing w:val="0"/>
              <w:rPr>
                <w:rFonts w:ascii="Arial" w:hAnsi="Arial" w:cs="Arial"/>
                <w:color w:val="000000" w:themeColor="text1"/>
                <w:sz w:val="22"/>
                <w:szCs w:val="22"/>
                <w:lang w:val="fr-CH"/>
              </w:rPr>
            </w:pPr>
            <w:r w:rsidRPr="00CD7BA5">
              <w:rPr>
                <w:rFonts w:ascii="Arial" w:eastAsiaTheme="minorHAnsi" w:hAnsi="Arial" w:cs="Arial"/>
                <w:color w:val="000000" w:themeColor="text1"/>
                <w:sz w:val="22"/>
                <w:szCs w:val="22"/>
                <w:lang w:val="fr-CH"/>
              </w:rPr>
              <w:t>Les tables, les chaises, les ustensiles de cours réutilisables (par exemple les feutres pour tableaux blancs), les poignées de porte, les boutons d'ascenseur, les rampes d'escalier, les machines à café et autres objets qui sont souvent touchés par plusieurs personnes sont nettoyés régulièrement et désinfectés lorsque cela est possible.</w:t>
            </w:r>
          </w:p>
        </w:tc>
        <w:tc>
          <w:tcPr>
            <w:tcW w:w="7614" w:type="dxa"/>
          </w:tcPr>
          <w:p w:rsidR="00BA6413" w:rsidRPr="00CD7BA5" w:rsidRDefault="00BA6413" w:rsidP="00BA6413">
            <w:pPr>
              <w:pStyle w:val="Listenabsatz"/>
              <w:numPr>
                <w:ilvl w:val="0"/>
                <w:numId w:val="22"/>
              </w:numPr>
              <w:spacing w:before="120" w:after="120"/>
              <w:ind w:left="714" w:hanging="357"/>
              <w:contextualSpacing w:val="0"/>
              <w:rPr>
                <w:rFonts w:ascii="Arial" w:hAnsi="Arial" w:cs="Arial"/>
                <w:color w:val="000000" w:themeColor="text1"/>
                <w:sz w:val="22"/>
                <w:szCs w:val="22"/>
                <w:lang w:val="fr-CH"/>
              </w:rPr>
            </w:pPr>
          </w:p>
        </w:tc>
      </w:tr>
      <w:tr w:rsidR="00BA6413" w:rsidRPr="00CD7BA5" w:rsidTr="00BA6413">
        <w:tc>
          <w:tcPr>
            <w:tcW w:w="7230" w:type="dxa"/>
          </w:tcPr>
          <w:p w:rsidR="00BA6413" w:rsidRPr="00CD7BA5" w:rsidRDefault="007529D5" w:rsidP="00BA6413">
            <w:pPr>
              <w:pStyle w:val="Listenabsatz"/>
              <w:numPr>
                <w:ilvl w:val="0"/>
                <w:numId w:val="22"/>
              </w:numPr>
              <w:spacing w:before="120" w:after="120"/>
              <w:ind w:left="714" w:hanging="357"/>
              <w:contextualSpacing w:val="0"/>
              <w:rPr>
                <w:rFonts w:ascii="Arial" w:hAnsi="Arial" w:cs="Arial"/>
                <w:color w:val="000000" w:themeColor="text1"/>
                <w:sz w:val="22"/>
                <w:szCs w:val="22"/>
                <w:lang w:val="fr-CH"/>
              </w:rPr>
            </w:pPr>
            <w:r w:rsidRPr="00CD7BA5">
              <w:rPr>
                <w:rFonts w:ascii="Arial" w:eastAsiaTheme="minorHAnsi" w:hAnsi="Arial" w:cs="Arial"/>
                <w:color w:val="000000" w:themeColor="text1"/>
                <w:sz w:val="22"/>
                <w:szCs w:val="22"/>
                <w:lang w:val="fr-CH"/>
              </w:rPr>
              <w:t>Des serviettes jetables, des gobelets jetables, etc. sont utilisés</w:t>
            </w:r>
            <w:r w:rsidR="00CD7BA5" w:rsidRPr="00CD7BA5">
              <w:rPr>
                <w:rFonts w:ascii="Arial" w:eastAsiaTheme="minorHAnsi" w:hAnsi="Arial" w:cs="Arial"/>
                <w:color w:val="000000" w:themeColor="text1"/>
                <w:sz w:val="22"/>
                <w:szCs w:val="22"/>
                <w:lang w:val="fr-CH"/>
              </w:rPr>
              <w:t>.</w:t>
            </w:r>
          </w:p>
        </w:tc>
        <w:tc>
          <w:tcPr>
            <w:tcW w:w="7614" w:type="dxa"/>
          </w:tcPr>
          <w:p w:rsidR="00BA6413" w:rsidRPr="00CD7BA5" w:rsidRDefault="00BA6413" w:rsidP="00BA6413">
            <w:pPr>
              <w:pStyle w:val="Listenabsatz"/>
              <w:numPr>
                <w:ilvl w:val="0"/>
                <w:numId w:val="22"/>
              </w:numPr>
              <w:spacing w:before="120" w:after="120"/>
              <w:ind w:left="714" w:hanging="357"/>
              <w:contextualSpacing w:val="0"/>
              <w:rPr>
                <w:rFonts w:ascii="Arial" w:hAnsi="Arial" w:cs="Arial"/>
                <w:color w:val="000000" w:themeColor="text1"/>
                <w:sz w:val="22"/>
                <w:szCs w:val="22"/>
                <w:lang w:val="fr-CH"/>
              </w:rPr>
            </w:pPr>
          </w:p>
        </w:tc>
      </w:tr>
      <w:tr w:rsidR="00BA6413" w:rsidRPr="00CD7BA5" w:rsidTr="00BA6413">
        <w:tc>
          <w:tcPr>
            <w:tcW w:w="7230" w:type="dxa"/>
          </w:tcPr>
          <w:p w:rsidR="007529D5" w:rsidRPr="00CD7BA5" w:rsidRDefault="007529D5" w:rsidP="007529D5">
            <w:pPr>
              <w:pStyle w:val="Listenabsatz"/>
              <w:numPr>
                <w:ilvl w:val="0"/>
                <w:numId w:val="22"/>
              </w:numPr>
              <w:spacing w:before="120"/>
              <w:contextualSpacing w:val="0"/>
              <w:rPr>
                <w:rFonts w:ascii="Arial" w:eastAsiaTheme="minorHAnsi" w:hAnsi="Arial" w:cs="Arial"/>
                <w:color w:val="000000" w:themeColor="text1"/>
                <w:sz w:val="22"/>
                <w:szCs w:val="22"/>
                <w:lang w:val="fr-CH"/>
              </w:rPr>
            </w:pPr>
            <w:r w:rsidRPr="00CD7BA5">
              <w:rPr>
                <w:rFonts w:ascii="Arial" w:eastAsiaTheme="minorHAnsi" w:hAnsi="Arial" w:cs="Arial"/>
                <w:color w:val="000000" w:themeColor="text1"/>
                <w:sz w:val="22"/>
                <w:szCs w:val="22"/>
                <w:lang w:val="fr-CH"/>
              </w:rPr>
              <w:t>Les magazines, journaux, etc.. sont retirés des zones communes.</w:t>
            </w:r>
          </w:p>
          <w:p w:rsidR="00BA6413" w:rsidRPr="00CD7BA5" w:rsidRDefault="00BA6413" w:rsidP="007529D5">
            <w:pPr>
              <w:pStyle w:val="Listenabsatz"/>
              <w:spacing w:before="120" w:after="120"/>
              <w:contextualSpacing w:val="0"/>
              <w:rPr>
                <w:rFonts w:ascii="Arial" w:eastAsiaTheme="minorHAnsi" w:hAnsi="Arial" w:cs="Arial"/>
                <w:color w:val="000000" w:themeColor="text1"/>
                <w:sz w:val="22"/>
                <w:szCs w:val="22"/>
                <w:lang w:val="fr-CH"/>
              </w:rPr>
            </w:pPr>
          </w:p>
        </w:tc>
        <w:tc>
          <w:tcPr>
            <w:tcW w:w="7614" w:type="dxa"/>
          </w:tcPr>
          <w:p w:rsidR="00BA6413" w:rsidRPr="00CD7BA5" w:rsidRDefault="00BA6413" w:rsidP="00BA6413">
            <w:pPr>
              <w:pStyle w:val="Listenabsatz"/>
              <w:numPr>
                <w:ilvl w:val="0"/>
                <w:numId w:val="22"/>
              </w:numPr>
              <w:spacing w:before="120" w:after="120"/>
              <w:contextualSpacing w:val="0"/>
              <w:rPr>
                <w:rFonts w:ascii="Arial" w:hAnsi="Arial" w:cs="Arial"/>
                <w:color w:val="000000" w:themeColor="text1"/>
                <w:sz w:val="22"/>
                <w:szCs w:val="22"/>
                <w:lang w:val="fr-CH"/>
              </w:rPr>
            </w:pPr>
          </w:p>
        </w:tc>
      </w:tr>
      <w:tr w:rsidR="00BA6413" w:rsidRPr="00CD7BA5" w:rsidTr="00BA6413">
        <w:tc>
          <w:tcPr>
            <w:tcW w:w="7230" w:type="dxa"/>
          </w:tcPr>
          <w:p w:rsidR="00BA6413" w:rsidRPr="00CD7BA5" w:rsidRDefault="007529D5" w:rsidP="00BA6413">
            <w:pPr>
              <w:pStyle w:val="Listenabsatz"/>
              <w:numPr>
                <w:ilvl w:val="0"/>
                <w:numId w:val="22"/>
              </w:numPr>
              <w:spacing w:before="120" w:after="120"/>
              <w:contextualSpacing w:val="0"/>
              <w:rPr>
                <w:rFonts w:ascii="Arial" w:hAnsi="Arial" w:cs="Arial"/>
                <w:color w:val="000000" w:themeColor="text1"/>
                <w:sz w:val="22"/>
                <w:szCs w:val="22"/>
                <w:lang w:val="fr-CH"/>
              </w:rPr>
            </w:pPr>
            <w:r w:rsidRPr="00CD7BA5">
              <w:rPr>
                <w:rFonts w:ascii="Arial" w:eastAsiaTheme="minorHAnsi" w:hAnsi="Arial" w:cs="Arial"/>
                <w:color w:val="000000" w:themeColor="text1"/>
                <w:sz w:val="22"/>
                <w:szCs w:val="22"/>
                <w:lang w:val="fr-CH"/>
              </w:rPr>
              <w:lastRenderedPageBreak/>
              <w:t>Des masques de protection pour les participants doivent être prêts pour les situations particulières. Toutefois, l'institution n'a pas l'obligation de les mettre à disposition.</w:t>
            </w:r>
          </w:p>
        </w:tc>
        <w:tc>
          <w:tcPr>
            <w:tcW w:w="7614" w:type="dxa"/>
          </w:tcPr>
          <w:p w:rsidR="00BA6413" w:rsidRPr="00CD7BA5" w:rsidRDefault="00BA6413" w:rsidP="00BA6413">
            <w:pPr>
              <w:pStyle w:val="Listenabsatz"/>
              <w:numPr>
                <w:ilvl w:val="0"/>
                <w:numId w:val="22"/>
              </w:numPr>
              <w:spacing w:before="120" w:after="120"/>
              <w:contextualSpacing w:val="0"/>
              <w:rPr>
                <w:rFonts w:ascii="Arial" w:hAnsi="Arial" w:cs="Arial"/>
                <w:color w:val="000000" w:themeColor="text1"/>
                <w:sz w:val="22"/>
                <w:szCs w:val="22"/>
                <w:lang w:val="fr-CH"/>
              </w:rPr>
            </w:pPr>
          </w:p>
        </w:tc>
      </w:tr>
      <w:tr w:rsidR="00BA6413" w:rsidRPr="00CD7BA5" w:rsidTr="00BA6413">
        <w:tc>
          <w:tcPr>
            <w:tcW w:w="7230" w:type="dxa"/>
          </w:tcPr>
          <w:p w:rsidR="00BA6413" w:rsidRPr="00CD7BA5" w:rsidRDefault="007529D5" w:rsidP="00BA6413">
            <w:pPr>
              <w:pStyle w:val="Listenabsatz"/>
              <w:numPr>
                <w:ilvl w:val="0"/>
                <w:numId w:val="22"/>
              </w:numPr>
              <w:spacing w:before="120" w:after="120"/>
              <w:contextualSpacing w:val="0"/>
              <w:rPr>
                <w:rFonts w:ascii="Arial" w:hAnsi="Arial" w:cs="Arial"/>
                <w:color w:val="000000" w:themeColor="text1"/>
                <w:sz w:val="22"/>
                <w:szCs w:val="22"/>
                <w:lang w:val="fr-CH"/>
              </w:rPr>
            </w:pPr>
            <w:r w:rsidRPr="00CD7BA5">
              <w:rPr>
                <w:rFonts w:ascii="Arial" w:eastAsiaTheme="minorHAnsi" w:hAnsi="Arial" w:cs="Arial"/>
                <w:color w:val="000000" w:themeColor="text1"/>
                <w:sz w:val="22"/>
                <w:szCs w:val="22"/>
                <w:lang w:val="fr-CH"/>
              </w:rPr>
              <w:t>Les vestiaires et les garde-robes peuvent être utilisés sous réserve des règles d'hygiène et de distance.</w:t>
            </w:r>
          </w:p>
        </w:tc>
        <w:tc>
          <w:tcPr>
            <w:tcW w:w="7614" w:type="dxa"/>
          </w:tcPr>
          <w:p w:rsidR="00BA6413" w:rsidRPr="00CD7BA5" w:rsidRDefault="00BA6413" w:rsidP="00BA6413">
            <w:pPr>
              <w:pStyle w:val="Listenabsatz"/>
              <w:numPr>
                <w:ilvl w:val="0"/>
                <w:numId w:val="22"/>
              </w:numPr>
              <w:spacing w:before="120" w:after="120"/>
              <w:contextualSpacing w:val="0"/>
              <w:rPr>
                <w:rFonts w:ascii="Arial" w:hAnsi="Arial" w:cs="Arial"/>
                <w:sz w:val="22"/>
                <w:szCs w:val="22"/>
                <w:lang w:val="fr-CH"/>
              </w:rPr>
            </w:pPr>
          </w:p>
        </w:tc>
      </w:tr>
      <w:tr w:rsidR="00BA6413" w:rsidRPr="00CD7BA5" w:rsidTr="00BA6413">
        <w:tc>
          <w:tcPr>
            <w:tcW w:w="7230" w:type="dxa"/>
          </w:tcPr>
          <w:p w:rsidR="00BA6413" w:rsidRPr="00CD7BA5" w:rsidRDefault="00BA6413" w:rsidP="00BA6413">
            <w:pPr>
              <w:spacing w:before="120" w:after="120"/>
              <w:rPr>
                <w:rFonts w:ascii="Arial" w:hAnsi="Arial" w:cs="Arial"/>
                <w:color w:val="000000" w:themeColor="text1"/>
                <w:sz w:val="22"/>
                <w:szCs w:val="22"/>
                <w:lang w:val="fr-CH"/>
              </w:rPr>
            </w:pPr>
          </w:p>
        </w:tc>
        <w:tc>
          <w:tcPr>
            <w:tcW w:w="7614" w:type="dxa"/>
          </w:tcPr>
          <w:p w:rsidR="00BA6413" w:rsidRPr="00CD7BA5" w:rsidRDefault="00BA6413" w:rsidP="00BA6413">
            <w:pPr>
              <w:spacing w:before="120" w:after="120"/>
              <w:rPr>
                <w:rFonts w:ascii="Arial" w:hAnsi="Arial" w:cs="Arial"/>
                <w:color w:val="000000" w:themeColor="text1"/>
                <w:sz w:val="22"/>
                <w:szCs w:val="22"/>
                <w:lang w:val="fr-CH"/>
              </w:rPr>
            </w:pPr>
          </w:p>
        </w:tc>
      </w:tr>
      <w:tr w:rsidR="00BA6413" w:rsidRPr="00CD7BA5" w:rsidTr="00BA6413">
        <w:tc>
          <w:tcPr>
            <w:tcW w:w="7230" w:type="dxa"/>
          </w:tcPr>
          <w:p w:rsidR="007529D5" w:rsidRPr="00CD7BA5" w:rsidRDefault="007529D5" w:rsidP="007529D5">
            <w:pPr>
              <w:pStyle w:val="Listenabsatz"/>
              <w:spacing w:before="120"/>
              <w:ind w:left="357"/>
              <w:contextualSpacing w:val="0"/>
              <w:rPr>
                <w:rFonts w:ascii="Arial" w:eastAsiaTheme="minorHAnsi" w:hAnsi="Arial" w:cs="Arial"/>
                <w:color w:val="000000" w:themeColor="text1"/>
                <w:sz w:val="22"/>
                <w:szCs w:val="22"/>
                <w:lang w:val="fr-CH"/>
              </w:rPr>
            </w:pPr>
            <w:r w:rsidRPr="00CD7BA5">
              <w:rPr>
                <w:rFonts w:ascii="Arial" w:eastAsiaTheme="minorHAnsi" w:hAnsi="Arial" w:cs="Arial"/>
                <w:color w:val="000000" w:themeColor="text1"/>
                <w:sz w:val="22"/>
                <w:szCs w:val="22"/>
                <w:lang w:val="fr-CH"/>
              </w:rPr>
              <w:t>Les prestataires veillent à ce que les mesures d'observation des règles de distance et d'hygiène soient également respectées si le cours n'a pas lieu dans leurs propres locaux (par exemple, dans les hôtels de séminaires, les entreprises, etc.)</w:t>
            </w:r>
          </w:p>
          <w:p w:rsidR="00BA6413" w:rsidRPr="00CD7BA5" w:rsidRDefault="00BA6413" w:rsidP="00BA6413">
            <w:pPr>
              <w:spacing w:before="120" w:after="120"/>
              <w:rPr>
                <w:rFonts w:ascii="Arial" w:hAnsi="Arial" w:cs="Arial"/>
                <w:color w:val="000000" w:themeColor="text1"/>
                <w:sz w:val="22"/>
                <w:szCs w:val="22"/>
                <w:lang w:val="fr-CH"/>
              </w:rPr>
            </w:pPr>
          </w:p>
        </w:tc>
        <w:tc>
          <w:tcPr>
            <w:tcW w:w="7614" w:type="dxa"/>
          </w:tcPr>
          <w:p w:rsidR="00BA6413" w:rsidRPr="00CD7BA5" w:rsidRDefault="00BA6413" w:rsidP="00BA6413">
            <w:pPr>
              <w:pStyle w:val="Listenabsatz"/>
              <w:numPr>
                <w:ilvl w:val="0"/>
                <w:numId w:val="29"/>
              </w:numPr>
              <w:spacing w:before="120" w:after="120"/>
              <w:rPr>
                <w:rFonts w:ascii="Arial" w:hAnsi="Arial" w:cs="Arial"/>
                <w:color w:val="000000" w:themeColor="text1"/>
                <w:sz w:val="22"/>
                <w:szCs w:val="22"/>
                <w:lang w:val="fr-CH"/>
              </w:rPr>
            </w:pPr>
          </w:p>
        </w:tc>
      </w:tr>
    </w:tbl>
    <w:p w:rsidR="00DA6C05" w:rsidRPr="00CD7BA5" w:rsidRDefault="00DA6C05" w:rsidP="003A7E8B">
      <w:pPr>
        <w:rPr>
          <w:rFonts w:ascii="Arial" w:hAnsi="Arial" w:cs="Arial"/>
          <w:color w:val="000000" w:themeColor="text1"/>
          <w:sz w:val="22"/>
          <w:szCs w:val="22"/>
          <w:lang w:val="fr-CH"/>
        </w:rPr>
      </w:pPr>
    </w:p>
    <w:p w:rsidR="00BA6413" w:rsidRPr="00CD7BA5" w:rsidRDefault="00BA6413" w:rsidP="00BA6413">
      <w:pPr>
        <w:rPr>
          <w:rFonts w:ascii="Arial" w:hAnsi="Arial" w:cs="Arial"/>
          <w:color w:val="000000" w:themeColor="text1"/>
          <w:sz w:val="22"/>
          <w:szCs w:val="22"/>
          <w:lang w:val="fr-CH"/>
        </w:rPr>
      </w:pPr>
    </w:p>
    <w:p w:rsidR="00BA6413" w:rsidRPr="00CD7BA5" w:rsidRDefault="00CD7BA5" w:rsidP="00BA6413">
      <w:pPr>
        <w:rPr>
          <w:rFonts w:ascii="Arial" w:hAnsi="Arial" w:cs="Arial"/>
          <w:b/>
          <w:bCs/>
          <w:color w:val="000000" w:themeColor="text1"/>
          <w:sz w:val="22"/>
          <w:szCs w:val="22"/>
          <w:lang w:val="fr-CH"/>
        </w:rPr>
      </w:pPr>
      <w:r w:rsidRPr="00CD7BA5">
        <w:rPr>
          <w:rFonts w:ascii="Arial" w:hAnsi="Arial" w:cs="Arial"/>
          <w:b/>
          <w:bCs/>
          <w:color w:val="000000" w:themeColor="text1"/>
          <w:sz w:val="22"/>
          <w:szCs w:val="22"/>
          <w:lang w:val="fr-CH"/>
        </w:rPr>
        <w:t>A</w:t>
      </w:r>
      <w:r w:rsidR="007529D5" w:rsidRPr="00CD7BA5">
        <w:rPr>
          <w:rFonts w:ascii="Arial" w:hAnsi="Arial" w:cs="Arial"/>
          <w:b/>
          <w:bCs/>
          <w:color w:val="000000" w:themeColor="text1"/>
          <w:sz w:val="22"/>
          <w:szCs w:val="22"/>
          <w:lang w:val="fr-CH"/>
        </w:rPr>
        <w:t>utre mesure</w:t>
      </w:r>
      <w:r w:rsidRPr="00CD7BA5">
        <w:rPr>
          <w:rFonts w:ascii="Arial" w:hAnsi="Arial" w:cs="Arial"/>
          <w:b/>
          <w:bCs/>
          <w:color w:val="000000" w:themeColor="text1"/>
          <w:sz w:val="22"/>
          <w:szCs w:val="22"/>
          <w:lang w:val="fr-CH"/>
        </w:rPr>
        <w:t xml:space="preserve"> possible</w:t>
      </w:r>
      <w:r w:rsidR="007529D5" w:rsidRPr="00CD7BA5">
        <w:rPr>
          <w:rFonts w:ascii="Arial" w:hAnsi="Arial" w:cs="Arial"/>
          <w:b/>
          <w:bCs/>
          <w:color w:val="000000" w:themeColor="text1"/>
          <w:sz w:val="22"/>
          <w:szCs w:val="22"/>
          <w:lang w:val="fr-CH"/>
        </w:rPr>
        <w:t xml:space="preserve"> visant à garantir le respect des règles d'hygiène :</w:t>
      </w:r>
      <w:r w:rsidR="00BA6413" w:rsidRPr="00CD7BA5">
        <w:rPr>
          <w:rFonts w:ascii="Arial" w:hAnsi="Arial" w:cs="Arial"/>
          <w:b/>
          <w:bCs/>
          <w:color w:val="000000" w:themeColor="text1"/>
          <w:sz w:val="22"/>
          <w:szCs w:val="22"/>
          <w:lang w:val="fr-CH"/>
        </w:rPr>
        <w:t>:</w:t>
      </w:r>
    </w:p>
    <w:p w:rsidR="00BA6413" w:rsidRPr="00CD7BA5" w:rsidRDefault="00BA6413" w:rsidP="00BA6413">
      <w:pPr>
        <w:rPr>
          <w:rFonts w:ascii="Arial" w:hAnsi="Arial" w:cs="Arial"/>
          <w:color w:val="000000" w:themeColor="text1"/>
          <w:sz w:val="22"/>
          <w:szCs w:val="22"/>
          <w:lang w:val="fr-CH"/>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4"/>
      </w:tblGrid>
      <w:tr w:rsidR="00BA6413" w:rsidRPr="00CD7BA5" w:rsidTr="00F670D7">
        <w:trPr>
          <w:trHeight w:val="490"/>
        </w:trPr>
        <w:tc>
          <w:tcPr>
            <w:tcW w:w="14884" w:type="dxa"/>
          </w:tcPr>
          <w:p w:rsidR="00BA6413" w:rsidRPr="00CD7BA5" w:rsidRDefault="00BA6413" w:rsidP="00F670D7">
            <w:pPr>
              <w:rPr>
                <w:rFonts w:ascii="Arial" w:hAnsi="Arial" w:cs="Arial"/>
                <w:color w:val="000000" w:themeColor="text1"/>
                <w:sz w:val="22"/>
                <w:szCs w:val="22"/>
                <w:lang w:val="fr-CH"/>
              </w:rPr>
            </w:pPr>
          </w:p>
          <w:p w:rsidR="00B51AA8" w:rsidRPr="00CD7BA5" w:rsidRDefault="00B51AA8" w:rsidP="00F670D7">
            <w:pPr>
              <w:rPr>
                <w:rFonts w:ascii="Arial" w:hAnsi="Arial" w:cs="Arial"/>
                <w:color w:val="000000" w:themeColor="text1"/>
                <w:sz w:val="22"/>
                <w:szCs w:val="22"/>
                <w:lang w:val="fr-CH"/>
              </w:rPr>
            </w:pPr>
          </w:p>
          <w:p w:rsidR="00BA6413" w:rsidRPr="00CD7BA5" w:rsidRDefault="00BA6413" w:rsidP="00F670D7">
            <w:pPr>
              <w:rPr>
                <w:rFonts w:ascii="Arial" w:hAnsi="Arial" w:cs="Arial"/>
                <w:color w:val="000000" w:themeColor="text1"/>
                <w:sz w:val="22"/>
                <w:szCs w:val="22"/>
                <w:lang w:val="fr-CH"/>
              </w:rPr>
            </w:pPr>
          </w:p>
          <w:p w:rsidR="00BA6413" w:rsidRPr="00CD7BA5" w:rsidRDefault="00BA6413" w:rsidP="00F670D7">
            <w:pPr>
              <w:rPr>
                <w:rFonts w:ascii="Arial" w:hAnsi="Arial" w:cs="Arial"/>
                <w:color w:val="000000" w:themeColor="text1"/>
                <w:sz w:val="22"/>
                <w:szCs w:val="22"/>
                <w:lang w:val="fr-CH"/>
              </w:rPr>
            </w:pPr>
          </w:p>
        </w:tc>
      </w:tr>
    </w:tbl>
    <w:p w:rsidR="00DA6C05" w:rsidRPr="00CD7BA5" w:rsidRDefault="00DA6C05" w:rsidP="003A7E8B">
      <w:pPr>
        <w:rPr>
          <w:rFonts w:ascii="Arial" w:hAnsi="Arial" w:cs="Arial"/>
          <w:color w:val="000000" w:themeColor="text1"/>
          <w:sz w:val="22"/>
          <w:szCs w:val="22"/>
          <w:lang w:val="fr-CH"/>
        </w:rPr>
      </w:pPr>
    </w:p>
    <w:p w:rsidR="00DA6C05" w:rsidRPr="00CD7BA5" w:rsidRDefault="00DA6C05" w:rsidP="003A7E8B">
      <w:pPr>
        <w:rPr>
          <w:rFonts w:ascii="Arial" w:hAnsi="Arial" w:cs="Arial"/>
          <w:i/>
          <w:iCs/>
          <w:color w:val="000000" w:themeColor="text1"/>
          <w:sz w:val="22"/>
          <w:szCs w:val="22"/>
          <w:lang w:val="fr-CH"/>
        </w:rPr>
      </w:pPr>
    </w:p>
    <w:p w:rsidR="007529D5" w:rsidRPr="00CD7BA5" w:rsidRDefault="007529D5" w:rsidP="007529D5">
      <w:pPr>
        <w:rPr>
          <w:rFonts w:ascii="Arial" w:eastAsia="Times New Roman" w:hAnsi="Arial" w:cs="Arial"/>
          <w:color w:val="000000" w:themeColor="text1"/>
          <w:sz w:val="22"/>
          <w:szCs w:val="22"/>
          <w:lang w:val="fr-CH" w:eastAsia="de-DE"/>
        </w:rPr>
      </w:pPr>
    </w:p>
    <w:p w:rsidR="007529D5" w:rsidRPr="00CD7BA5" w:rsidRDefault="007529D5" w:rsidP="007529D5">
      <w:pPr>
        <w:rPr>
          <w:rFonts w:ascii="Arial" w:eastAsiaTheme="minorHAnsi" w:hAnsi="Arial" w:cs="Arial"/>
          <w:i/>
          <w:iCs/>
          <w:color w:val="000000" w:themeColor="text1"/>
          <w:lang w:val="fr-CH"/>
        </w:rPr>
      </w:pPr>
      <w:r w:rsidRPr="00CD7BA5">
        <w:rPr>
          <w:rFonts w:ascii="Arial" w:eastAsia="Times New Roman" w:hAnsi="Arial" w:cs="Arial"/>
          <w:b/>
          <w:bCs/>
          <w:color w:val="000000" w:themeColor="text1"/>
          <w:lang w:val="fr-CH" w:eastAsia="de-DE"/>
        </w:rPr>
        <w:t>3.</w:t>
      </w:r>
      <w:r w:rsidRPr="00CD7BA5">
        <w:rPr>
          <w:rFonts w:ascii="Arial" w:eastAsia="Times New Roman" w:hAnsi="Arial" w:cs="Arial"/>
          <w:color w:val="000000" w:themeColor="text1"/>
          <w:lang w:val="fr-CH" w:eastAsia="de-DE"/>
        </w:rPr>
        <w:t xml:space="preserve"> M</w:t>
      </w:r>
      <w:r w:rsidRPr="00CD7BA5">
        <w:rPr>
          <w:rFonts w:ascii="Arial" w:eastAsiaTheme="minorHAnsi" w:hAnsi="Arial" w:cs="Arial"/>
          <w:i/>
          <w:iCs/>
          <w:color w:val="000000" w:themeColor="text1"/>
          <w:lang w:val="fr-CH"/>
        </w:rPr>
        <w:t xml:space="preserve">esures visant à protéger </w:t>
      </w:r>
      <w:r w:rsidRPr="00CD7BA5">
        <w:rPr>
          <w:rFonts w:ascii="Arial" w:eastAsiaTheme="minorHAnsi" w:hAnsi="Arial" w:cs="Arial"/>
          <w:b/>
          <w:bCs/>
          <w:i/>
          <w:iCs/>
          <w:color w:val="000000" w:themeColor="text1"/>
          <w:lang w:val="fr-CH"/>
        </w:rPr>
        <w:t>les personnes particulièrement vulnérables et à exclure les personnes malades</w:t>
      </w:r>
      <w:r w:rsidRPr="00CD7BA5">
        <w:rPr>
          <w:rFonts w:ascii="Arial" w:eastAsiaTheme="minorHAnsi" w:hAnsi="Arial" w:cs="Arial"/>
          <w:i/>
          <w:iCs/>
          <w:color w:val="000000" w:themeColor="text1"/>
          <w:lang w:val="fr-CH"/>
        </w:rPr>
        <w:t xml:space="preserve"> ou qui se sentent mal.</w:t>
      </w:r>
    </w:p>
    <w:p w:rsidR="003A7E8B" w:rsidRPr="00CD7BA5" w:rsidRDefault="003A7E8B" w:rsidP="003A7E8B">
      <w:pPr>
        <w:rPr>
          <w:rFonts w:ascii="Arial" w:hAnsi="Arial" w:cs="Arial"/>
          <w:color w:val="000000" w:themeColor="text1"/>
          <w:lang w:val="fr-CH"/>
        </w:rPr>
      </w:pPr>
    </w:p>
    <w:tbl>
      <w:tblPr>
        <w:tblStyle w:val="Tabellenraster"/>
        <w:tblW w:w="0" w:type="auto"/>
        <w:tblInd w:w="-5" w:type="dxa"/>
        <w:tblLook w:val="04A0" w:firstRow="1" w:lastRow="0" w:firstColumn="1" w:lastColumn="0" w:noHBand="0" w:noVBand="1"/>
      </w:tblPr>
      <w:tblGrid>
        <w:gridCol w:w="7230"/>
        <w:gridCol w:w="7614"/>
      </w:tblGrid>
      <w:tr w:rsidR="00BA6413" w:rsidRPr="00CD7BA5" w:rsidTr="00BA6413">
        <w:trPr>
          <w:trHeight w:val="415"/>
        </w:trPr>
        <w:tc>
          <w:tcPr>
            <w:tcW w:w="7230" w:type="dxa"/>
            <w:shd w:val="clear" w:color="auto" w:fill="D9D9D9" w:themeFill="background1" w:themeFillShade="D9"/>
          </w:tcPr>
          <w:p w:rsidR="00BA6413" w:rsidRPr="00CD7BA5" w:rsidRDefault="007529D5" w:rsidP="00BA6413">
            <w:pPr>
              <w:spacing w:before="120" w:after="120"/>
              <w:rPr>
                <w:rFonts w:ascii="Arial" w:hAnsi="Arial" w:cs="Arial"/>
                <w:b/>
                <w:bCs/>
                <w:color w:val="000000" w:themeColor="text1"/>
                <w:sz w:val="22"/>
                <w:szCs w:val="22"/>
                <w:lang w:val="fr-CH"/>
              </w:rPr>
            </w:pPr>
            <w:r w:rsidRPr="00CD7BA5">
              <w:rPr>
                <w:rFonts w:ascii="Arial" w:hAnsi="Arial" w:cs="Arial"/>
                <w:b/>
                <w:bCs/>
                <w:color w:val="000000" w:themeColor="text1"/>
                <w:sz w:val="22"/>
                <w:szCs w:val="22"/>
                <w:lang w:val="fr-CH"/>
              </w:rPr>
              <w:t xml:space="preserve">Spécifications </w:t>
            </w:r>
            <w:r w:rsidR="00CD7BA5" w:rsidRPr="00CD7BA5">
              <w:rPr>
                <w:rFonts w:ascii="Arial" w:hAnsi="Arial" w:cs="Arial"/>
                <w:b/>
                <w:bCs/>
                <w:color w:val="000000" w:themeColor="text1"/>
                <w:sz w:val="22"/>
                <w:szCs w:val="22"/>
                <w:lang w:val="fr-CH"/>
              </w:rPr>
              <w:t>au</w:t>
            </w:r>
            <w:r w:rsidRPr="00CD7BA5">
              <w:rPr>
                <w:rFonts w:ascii="Arial" w:hAnsi="Arial" w:cs="Arial"/>
                <w:b/>
                <w:bCs/>
                <w:color w:val="000000" w:themeColor="text1"/>
                <w:sz w:val="22"/>
                <w:szCs w:val="22"/>
                <w:lang w:val="fr-CH"/>
              </w:rPr>
              <w:t xml:space="preserve"> concept général de la FSEA</w:t>
            </w:r>
          </w:p>
        </w:tc>
        <w:tc>
          <w:tcPr>
            <w:tcW w:w="7614" w:type="dxa"/>
            <w:shd w:val="clear" w:color="auto" w:fill="D9D9D9" w:themeFill="background1" w:themeFillShade="D9"/>
          </w:tcPr>
          <w:p w:rsidR="00BA6413" w:rsidRPr="00CD7BA5" w:rsidRDefault="00BA6413" w:rsidP="00BA6413">
            <w:pPr>
              <w:spacing w:before="120" w:after="120"/>
              <w:rPr>
                <w:rFonts w:ascii="Arial" w:hAnsi="Arial" w:cs="Arial"/>
                <w:b/>
                <w:bCs/>
                <w:color w:val="000000" w:themeColor="text1"/>
                <w:sz w:val="22"/>
                <w:szCs w:val="22"/>
                <w:lang w:val="fr-CH"/>
              </w:rPr>
            </w:pPr>
            <w:r w:rsidRPr="00CD7BA5">
              <w:rPr>
                <w:rFonts w:ascii="Arial" w:hAnsi="Arial" w:cs="Arial"/>
                <w:b/>
                <w:bCs/>
                <w:color w:val="000000" w:themeColor="text1"/>
                <w:sz w:val="22"/>
                <w:szCs w:val="22"/>
                <w:lang w:val="fr-CH"/>
              </w:rPr>
              <w:t>M</w:t>
            </w:r>
            <w:r w:rsidR="007529D5" w:rsidRPr="00CD7BA5">
              <w:rPr>
                <w:rFonts w:ascii="Arial" w:hAnsi="Arial" w:cs="Arial"/>
                <w:b/>
                <w:bCs/>
                <w:color w:val="000000" w:themeColor="text1"/>
                <w:sz w:val="22"/>
                <w:szCs w:val="22"/>
                <w:lang w:val="fr-CH"/>
              </w:rPr>
              <w:t>esures</w:t>
            </w:r>
          </w:p>
        </w:tc>
      </w:tr>
      <w:tr w:rsidR="00BA6413" w:rsidRPr="00CD7BA5" w:rsidTr="00BA6413">
        <w:trPr>
          <w:trHeight w:val="2814"/>
        </w:trPr>
        <w:tc>
          <w:tcPr>
            <w:tcW w:w="7230" w:type="dxa"/>
          </w:tcPr>
          <w:p w:rsidR="007529D5" w:rsidRPr="00CD7BA5" w:rsidRDefault="007529D5" w:rsidP="007529D5">
            <w:pPr>
              <w:pStyle w:val="Listenabsatz"/>
              <w:numPr>
                <w:ilvl w:val="0"/>
                <w:numId w:val="29"/>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lastRenderedPageBreak/>
              <w:t>L'attention des participants est attirée sur le fait que</w:t>
            </w:r>
          </w:p>
          <w:p w:rsidR="007529D5" w:rsidRPr="00CD7BA5" w:rsidRDefault="007529D5" w:rsidP="007529D5">
            <w:pPr>
              <w:pStyle w:val="Listenabsatz"/>
              <w:numPr>
                <w:ilvl w:val="0"/>
                <w:numId w:val="32"/>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 xml:space="preserve">Les personnes qui présentent des symptômes individuels de COVID-19 (voir annexe 1) ou qui ont été en contact avec des personnes infectées sont exclues de la participation aux cours. </w:t>
            </w:r>
          </w:p>
          <w:p w:rsidR="007529D5" w:rsidRPr="00CD7BA5" w:rsidRDefault="007529D5" w:rsidP="007529D5">
            <w:pPr>
              <w:pStyle w:val="Listenabsatz"/>
              <w:numPr>
                <w:ilvl w:val="0"/>
                <w:numId w:val="32"/>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Les participants qui ont manifestement été affectés par le coronavirus ne sont pas autorisés à participer à une formation complémentaire avant deux semaines après que la maladie ait été vaincue.</w:t>
            </w:r>
          </w:p>
          <w:p w:rsidR="00BA6413" w:rsidRPr="00CD7BA5" w:rsidRDefault="007529D5" w:rsidP="007529D5">
            <w:pPr>
              <w:pStyle w:val="Listenabsatz"/>
              <w:numPr>
                <w:ilvl w:val="0"/>
                <w:numId w:val="32"/>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Il est recommandé aux personnes qui souffrent d'une maladie pertinente selon l'ordonnance COVID (voir annexe 2) de s'abstenir de participer à une formation en présentiel jusqu'à nouvel ordre.</w:t>
            </w:r>
            <w:r w:rsidR="00BA6413" w:rsidRPr="00CD7BA5">
              <w:rPr>
                <w:rFonts w:ascii="Arial" w:hAnsi="Arial" w:cs="Arial"/>
                <w:color w:val="000000" w:themeColor="text1"/>
                <w:sz w:val="22"/>
                <w:szCs w:val="22"/>
                <w:lang w:val="fr-CH"/>
              </w:rPr>
              <w:br/>
            </w:r>
          </w:p>
        </w:tc>
        <w:tc>
          <w:tcPr>
            <w:tcW w:w="7614" w:type="dxa"/>
          </w:tcPr>
          <w:p w:rsidR="00BA6413" w:rsidRPr="00CD7BA5" w:rsidRDefault="00BA6413" w:rsidP="00BA6413">
            <w:pPr>
              <w:pStyle w:val="Listenabsatz"/>
              <w:numPr>
                <w:ilvl w:val="0"/>
                <w:numId w:val="21"/>
              </w:numPr>
              <w:spacing w:before="120" w:after="120"/>
              <w:ind w:left="357" w:hanging="357"/>
              <w:contextualSpacing w:val="0"/>
              <w:rPr>
                <w:rFonts w:ascii="Arial" w:hAnsi="Arial" w:cs="Arial"/>
                <w:color w:val="000000" w:themeColor="text1"/>
                <w:sz w:val="22"/>
                <w:szCs w:val="22"/>
                <w:lang w:val="fr-CH"/>
              </w:rPr>
            </w:pPr>
          </w:p>
        </w:tc>
      </w:tr>
      <w:tr w:rsidR="00BA6413" w:rsidRPr="00CD7BA5" w:rsidTr="00BA6413">
        <w:tc>
          <w:tcPr>
            <w:tcW w:w="7230" w:type="dxa"/>
          </w:tcPr>
          <w:p w:rsidR="007529D5" w:rsidRPr="00CD7BA5" w:rsidRDefault="007529D5" w:rsidP="007529D5">
            <w:pPr>
              <w:pStyle w:val="Listenabsatz"/>
              <w:numPr>
                <w:ilvl w:val="0"/>
                <w:numId w:val="21"/>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 xml:space="preserve">En cas de cas fréquents de maladie dans un établissement de formation continue, une auto-quarantaine doit être mise en place. Pour cette situation, un concept devrait être élaboré sur la base des directives fournies par les médecins cantonaux sur la manière dont des groupes définis au sein de l'institution peuvent être séparés les uns des autres afin d'éviter que la situation ne se reproduise. </w:t>
            </w:r>
          </w:p>
          <w:p w:rsidR="007529D5" w:rsidRPr="00CD7BA5" w:rsidRDefault="007529D5" w:rsidP="007529D5">
            <w:pPr>
              <w:rPr>
                <w:rFonts w:ascii="Arial" w:eastAsia="Times New Roman" w:hAnsi="Arial" w:cs="Arial"/>
                <w:color w:val="000000" w:themeColor="text1"/>
                <w:sz w:val="22"/>
                <w:szCs w:val="22"/>
                <w:lang w:val="fr-CH" w:eastAsia="de-DE"/>
              </w:rPr>
            </w:pPr>
          </w:p>
          <w:p w:rsidR="007529D5" w:rsidRPr="00CD7BA5" w:rsidRDefault="007529D5" w:rsidP="007529D5">
            <w:pPr>
              <w:rPr>
                <w:rFonts w:ascii="Arial" w:eastAsia="Times New Roman" w:hAnsi="Arial" w:cs="Arial"/>
                <w:color w:val="000000" w:themeColor="text1"/>
                <w:sz w:val="22"/>
                <w:szCs w:val="22"/>
                <w:lang w:val="fr-CH" w:eastAsia="de-DE"/>
              </w:rPr>
            </w:pPr>
          </w:p>
          <w:p w:rsidR="007529D5" w:rsidRPr="00CD7BA5" w:rsidRDefault="007529D5" w:rsidP="007529D5">
            <w:pPr>
              <w:rPr>
                <w:color w:val="000000" w:themeColor="text1"/>
                <w:lang w:val="fr-CH"/>
              </w:rPr>
            </w:pPr>
          </w:p>
        </w:tc>
        <w:tc>
          <w:tcPr>
            <w:tcW w:w="7614" w:type="dxa"/>
          </w:tcPr>
          <w:p w:rsidR="00BA6413" w:rsidRPr="00CD7BA5" w:rsidRDefault="00BA6413" w:rsidP="00BA6413">
            <w:pPr>
              <w:pStyle w:val="KeinLeerraum"/>
              <w:numPr>
                <w:ilvl w:val="0"/>
                <w:numId w:val="21"/>
              </w:numPr>
              <w:spacing w:before="120" w:after="120"/>
              <w:rPr>
                <w:color w:val="000000" w:themeColor="text1"/>
                <w:lang w:val="fr-CH" w:bidi="ar-SA"/>
              </w:rPr>
            </w:pPr>
          </w:p>
        </w:tc>
      </w:tr>
      <w:tr w:rsidR="00BA6413" w:rsidRPr="00CD7BA5" w:rsidTr="00BA6413">
        <w:tc>
          <w:tcPr>
            <w:tcW w:w="7230" w:type="dxa"/>
          </w:tcPr>
          <w:p w:rsidR="007529D5" w:rsidRPr="00CD7BA5" w:rsidRDefault="007529D5" w:rsidP="007529D5">
            <w:pPr>
              <w:pStyle w:val="Listenabsatz"/>
              <w:numPr>
                <w:ilvl w:val="0"/>
                <w:numId w:val="21"/>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Tous les employés appartenant à des groupes à risque peuvent être dispensés des tâches impliquant un contact avec les participants s'ils présentent un certificat médical (base : Covid-19 Ordonnance 2).</w:t>
            </w:r>
          </w:p>
          <w:p w:rsidR="007529D5" w:rsidRPr="00CD7BA5" w:rsidRDefault="007529D5" w:rsidP="007529D5">
            <w:pPr>
              <w:pStyle w:val="KeinLeerraum"/>
              <w:spacing w:before="120" w:after="120"/>
              <w:ind w:left="357"/>
              <w:rPr>
                <w:color w:val="000000" w:themeColor="text1"/>
                <w:lang w:val="fr-CH"/>
              </w:rPr>
            </w:pPr>
          </w:p>
        </w:tc>
        <w:tc>
          <w:tcPr>
            <w:tcW w:w="7614" w:type="dxa"/>
          </w:tcPr>
          <w:p w:rsidR="00BA6413" w:rsidRPr="00CD7BA5" w:rsidRDefault="00BA6413" w:rsidP="00BA6413">
            <w:pPr>
              <w:pStyle w:val="KeinLeerraum"/>
              <w:numPr>
                <w:ilvl w:val="0"/>
                <w:numId w:val="21"/>
              </w:numPr>
              <w:spacing w:before="120" w:after="120"/>
              <w:rPr>
                <w:color w:val="000000" w:themeColor="text1"/>
                <w:lang w:val="fr-CH"/>
              </w:rPr>
            </w:pPr>
          </w:p>
        </w:tc>
      </w:tr>
      <w:tr w:rsidR="00BA6413" w:rsidRPr="00CD7BA5" w:rsidTr="00BA6413">
        <w:tc>
          <w:tcPr>
            <w:tcW w:w="7230" w:type="dxa"/>
          </w:tcPr>
          <w:p w:rsidR="007529D5" w:rsidRPr="00CD7BA5" w:rsidRDefault="007529D5" w:rsidP="007529D5">
            <w:pPr>
              <w:pStyle w:val="Listenabsatz"/>
              <w:numPr>
                <w:ilvl w:val="0"/>
                <w:numId w:val="21"/>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Les formateurs dont il a été prouvé qu'ils sont affectés par le coronavirus ne peuvent reprendre le contact physique avec les participants et les employés que 10 jours après que la maladie a été vaincue.</w:t>
            </w:r>
          </w:p>
          <w:p w:rsidR="007529D5" w:rsidRPr="00CD7BA5" w:rsidRDefault="007529D5" w:rsidP="007529D5">
            <w:pPr>
              <w:pStyle w:val="Listenabsatz"/>
              <w:spacing w:before="120" w:after="120"/>
              <w:ind w:left="360"/>
              <w:rPr>
                <w:rFonts w:ascii="Arial" w:hAnsi="Arial" w:cs="Arial"/>
                <w:color w:val="000000" w:themeColor="text1"/>
                <w:sz w:val="22"/>
                <w:szCs w:val="22"/>
                <w:lang w:val="fr-CH"/>
              </w:rPr>
            </w:pPr>
          </w:p>
          <w:p w:rsidR="00BA6413" w:rsidRPr="00CD7BA5" w:rsidRDefault="00BA6413" w:rsidP="00BA6413">
            <w:pPr>
              <w:pStyle w:val="Listenabsatz"/>
              <w:spacing w:before="120" w:after="120"/>
              <w:ind w:left="360"/>
              <w:rPr>
                <w:rFonts w:ascii="Arial" w:hAnsi="Arial" w:cs="Arial"/>
                <w:color w:val="000000" w:themeColor="text1"/>
                <w:sz w:val="22"/>
                <w:szCs w:val="22"/>
                <w:lang w:val="fr-CH"/>
              </w:rPr>
            </w:pPr>
          </w:p>
        </w:tc>
        <w:tc>
          <w:tcPr>
            <w:tcW w:w="7614" w:type="dxa"/>
          </w:tcPr>
          <w:p w:rsidR="00BA6413" w:rsidRPr="00CD7BA5" w:rsidRDefault="00BA6413" w:rsidP="00BA6413">
            <w:pPr>
              <w:pStyle w:val="Listenabsatz"/>
              <w:numPr>
                <w:ilvl w:val="0"/>
                <w:numId w:val="21"/>
              </w:numPr>
              <w:spacing w:before="120" w:after="120"/>
              <w:rPr>
                <w:rFonts w:ascii="Arial" w:hAnsi="Arial" w:cs="Arial"/>
                <w:color w:val="000000" w:themeColor="text1"/>
                <w:sz w:val="22"/>
                <w:szCs w:val="22"/>
                <w:lang w:val="fr-CH"/>
              </w:rPr>
            </w:pPr>
          </w:p>
        </w:tc>
      </w:tr>
    </w:tbl>
    <w:p w:rsidR="003A7E8B" w:rsidRPr="00CD7BA5" w:rsidRDefault="003A7E8B" w:rsidP="003A7E8B">
      <w:pPr>
        <w:pStyle w:val="Listenabsatz"/>
        <w:rPr>
          <w:rFonts w:ascii="Arial" w:hAnsi="Arial" w:cs="Arial"/>
          <w:color w:val="000000" w:themeColor="text1"/>
          <w:sz w:val="22"/>
          <w:szCs w:val="22"/>
          <w:lang w:val="fr-CH"/>
        </w:rPr>
      </w:pPr>
    </w:p>
    <w:p w:rsidR="003A7E8B" w:rsidRPr="00CD7BA5" w:rsidRDefault="003A7E8B" w:rsidP="003A7E8B">
      <w:pPr>
        <w:rPr>
          <w:rFonts w:ascii="Arial" w:hAnsi="Arial" w:cs="Arial"/>
          <w:color w:val="000000" w:themeColor="text1"/>
          <w:sz w:val="22"/>
          <w:szCs w:val="22"/>
          <w:lang w:val="fr-CH"/>
        </w:rPr>
      </w:pPr>
    </w:p>
    <w:p w:rsidR="00BA6413" w:rsidRPr="00CD7BA5" w:rsidRDefault="00BA6413" w:rsidP="00BA6413">
      <w:pPr>
        <w:rPr>
          <w:rFonts w:ascii="Arial" w:hAnsi="Arial" w:cs="Arial"/>
          <w:color w:val="000000" w:themeColor="text1"/>
          <w:sz w:val="22"/>
          <w:szCs w:val="22"/>
          <w:lang w:val="fr-CH"/>
        </w:rPr>
      </w:pPr>
    </w:p>
    <w:p w:rsidR="00BA6413" w:rsidRPr="00CD7BA5" w:rsidRDefault="00CD7BA5" w:rsidP="00BA6413">
      <w:pPr>
        <w:rPr>
          <w:rFonts w:ascii="Arial" w:hAnsi="Arial" w:cs="Arial"/>
          <w:b/>
          <w:bCs/>
          <w:color w:val="000000" w:themeColor="text1"/>
          <w:sz w:val="22"/>
          <w:szCs w:val="22"/>
          <w:lang w:val="fr-CH"/>
        </w:rPr>
      </w:pPr>
      <w:r w:rsidRPr="00CD7BA5">
        <w:rPr>
          <w:rFonts w:ascii="Arial" w:hAnsi="Arial" w:cs="Arial"/>
          <w:b/>
          <w:bCs/>
          <w:color w:val="000000" w:themeColor="text1"/>
          <w:sz w:val="22"/>
          <w:szCs w:val="22"/>
          <w:lang w:val="fr-CH"/>
        </w:rPr>
        <w:t>A</w:t>
      </w:r>
      <w:r w:rsidR="007529D5" w:rsidRPr="00CD7BA5">
        <w:rPr>
          <w:rFonts w:ascii="Arial" w:hAnsi="Arial" w:cs="Arial"/>
          <w:b/>
          <w:bCs/>
          <w:color w:val="000000" w:themeColor="text1"/>
          <w:sz w:val="22"/>
          <w:szCs w:val="22"/>
          <w:lang w:val="fr-CH"/>
        </w:rPr>
        <w:t>utre mesure</w:t>
      </w:r>
      <w:r w:rsidRPr="00CD7BA5">
        <w:rPr>
          <w:rFonts w:ascii="Arial" w:hAnsi="Arial" w:cs="Arial"/>
          <w:b/>
          <w:bCs/>
          <w:color w:val="000000" w:themeColor="text1"/>
          <w:sz w:val="22"/>
          <w:szCs w:val="22"/>
          <w:lang w:val="fr-CH"/>
        </w:rPr>
        <w:t xml:space="preserve"> possible</w:t>
      </w:r>
      <w:r w:rsidR="007529D5" w:rsidRPr="00CD7BA5">
        <w:rPr>
          <w:rFonts w:ascii="Arial" w:hAnsi="Arial" w:cs="Arial"/>
          <w:b/>
          <w:bCs/>
          <w:color w:val="000000" w:themeColor="text1"/>
          <w:sz w:val="22"/>
          <w:szCs w:val="22"/>
          <w:lang w:val="fr-CH"/>
        </w:rPr>
        <w:t xml:space="preserve"> visant à protéger les personnes particulièrement vulnérables et à exclure les personnes malades ou qui se sentent mal.</w:t>
      </w:r>
    </w:p>
    <w:p w:rsidR="00BA6413" w:rsidRPr="00CD7BA5" w:rsidRDefault="00BA6413" w:rsidP="00BA6413">
      <w:pPr>
        <w:rPr>
          <w:rFonts w:ascii="Arial" w:hAnsi="Arial" w:cs="Arial"/>
          <w:color w:val="000000" w:themeColor="text1"/>
          <w:sz w:val="22"/>
          <w:szCs w:val="22"/>
          <w:lang w:val="fr-CH"/>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4"/>
      </w:tblGrid>
      <w:tr w:rsidR="00BA6413" w:rsidRPr="00CD7BA5" w:rsidTr="00F670D7">
        <w:trPr>
          <w:trHeight w:val="490"/>
        </w:trPr>
        <w:tc>
          <w:tcPr>
            <w:tcW w:w="14884" w:type="dxa"/>
          </w:tcPr>
          <w:p w:rsidR="00BA6413" w:rsidRPr="00CD7BA5" w:rsidRDefault="00BA6413" w:rsidP="00F670D7">
            <w:pPr>
              <w:rPr>
                <w:rFonts w:ascii="Arial" w:hAnsi="Arial" w:cs="Arial"/>
                <w:color w:val="000000" w:themeColor="text1"/>
                <w:sz w:val="22"/>
                <w:szCs w:val="22"/>
                <w:lang w:val="fr-CH"/>
              </w:rPr>
            </w:pPr>
          </w:p>
          <w:p w:rsidR="00BA6413" w:rsidRPr="00CD7BA5" w:rsidRDefault="00BA6413" w:rsidP="00F670D7">
            <w:pPr>
              <w:rPr>
                <w:rFonts w:ascii="Arial" w:hAnsi="Arial" w:cs="Arial"/>
                <w:color w:val="000000" w:themeColor="text1"/>
                <w:sz w:val="22"/>
                <w:szCs w:val="22"/>
                <w:lang w:val="fr-CH"/>
              </w:rPr>
            </w:pPr>
          </w:p>
          <w:p w:rsidR="00BA6413" w:rsidRPr="00CD7BA5" w:rsidRDefault="00BA6413" w:rsidP="00F670D7">
            <w:pPr>
              <w:rPr>
                <w:rFonts w:ascii="Arial" w:hAnsi="Arial" w:cs="Arial"/>
                <w:color w:val="000000" w:themeColor="text1"/>
                <w:sz w:val="22"/>
                <w:szCs w:val="22"/>
                <w:lang w:val="fr-CH"/>
              </w:rPr>
            </w:pPr>
          </w:p>
          <w:p w:rsidR="00BA6413" w:rsidRPr="00CD7BA5" w:rsidRDefault="00BA6413" w:rsidP="00F670D7">
            <w:pPr>
              <w:rPr>
                <w:rFonts w:ascii="Arial" w:hAnsi="Arial" w:cs="Arial"/>
                <w:color w:val="000000" w:themeColor="text1"/>
                <w:sz w:val="22"/>
                <w:szCs w:val="22"/>
                <w:lang w:val="fr-CH"/>
              </w:rPr>
            </w:pPr>
          </w:p>
        </w:tc>
      </w:tr>
    </w:tbl>
    <w:p w:rsidR="00BA6413" w:rsidRPr="00CD7BA5" w:rsidRDefault="00BA6413" w:rsidP="003A7E8B">
      <w:pPr>
        <w:rPr>
          <w:rFonts w:ascii="Arial" w:hAnsi="Arial" w:cs="Arial"/>
          <w:color w:val="000000" w:themeColor="text1"/>
          <w:sz w:val="22"/>
          <w:szCs w:val="22"/>
          <w:lang w:val="fr-CH"/>
        </w:rPr>
      </w:pPr>
    </w:p>
    <w:p w:rsidR="00BA6413" w:rsidRPr="00CD7BA5" w:rsidRDefault="00BA6413" w:rsidP="003A7E8B">
      <w:pPr>
        <w:rPr>
          <w:rFonts w:ascii="Arial" w:hAnsi="Arial" w:cs="Arial"/>
          <w:color w:val="000000" w:themeColor="text1"/>
          <w:sz w:val="22"/>
          <w:szCs w:val="22"/>
          <w:lang w:val="fr-CH"/>
        </w:rPr>
      </w:pPr>
    </w:p>
    <w:p w:rsidR="00BA6413" w:rsidRPr="00CD7BA5" w:rsidRDefault="00BA6413" w:rsidP="003A7E8B">
      <w:pPr>
        <w:rPr>
          <w:rFonts w:ascii="Arial" w:hAnsi="Arial" w:cs="Arial"/>
          <w:color w:val="000000" w:themeColor="text1"/>
          <w:sz w:val="22"/>
          <w:szCs w:val="22"/>
          <w:lang w:val="fr-CH"/>
        </w:rPr>
      </w:pPr>
    </w:p>
    <w:p w:rsidR="00BA6413" w:rsidRPr="00CD7BA5" w:rsidRDefault="00BA6413" w:rsidP="003A7E8B">
      <w:pPr>
        <w:rPr>
          <w:rFonts w:ascii="Arial" w:hAnsi="Arial" w:cs="Arial"/>
          <w:color w:val="000000" w:themeColor="text1"/>
          <w:sz w:val="22"/>
          <w:szCs w:val="22"/>
          <w:lang w:val="fr-CH"/>
        </w:rPr>
      </w:pPr>
    </w:p>
    <w:p w:rsidR="00BA6413" w:rsidRPr="00CD7BA5" w:rsidRDefault="00BA6413" w:rsidP="003A7E8B">
      <w:pPr>
        <w:rPr>
          <w:rFonts w:ascii="Arial" w:hAnsi="Arial" w:cs="Arial"/>
          <w:color w:val="000000" w:themeColor="text1"/>
          <w:sz w:val="22"/>
          <w:szCs w:val="22"/>
          <w:lang w:val="fr-CH"/>
        </w:rPr>
      </w:pPr>
    </w:p>
    <w:p w:rsidR="00BA6413" w:rsidRPr="00CD7BA5" w:rsidRDefault="00BA6413" w:rsidP="003A7E8B">
      <w:pPr>
        <w:rPr>
          <w:rFonts w:ascii="Arial" w:hAnsi="Arial" w:cs="Arial"/>
          <w:color w:val="000000" w:themeColor="text1"/>
          <w:sz w:val="22"/>
          <w:szCs w:val="22"/>
          <w:lang w:val="fr-CH"/>
        </w:rPr>
      </w:pPr>
    </w:p>
    <w:p w:rsidR="00BA6413" w:rsidRPr="00CD7BA5" w:rsidRDefault="00BA6413" w:rsidP="003A7E8B">
      <w:pPr>
        <w:rPr>
          <w:rFonts w:ascii="Arial" w:hAnsi="Arial" w:cs="Arial"/>
          <w:color w:val="000000" w:themeColor="text1"/>
          <w:sz w:val="22"/>
          <w:szCs w:val="22"/>
          <w:lang w:val="fr-CH"/>
        </w:rPr>
      </w:pPr>
    </w:p>
    <w:p w:rsidR="00BA6413" w:rsidRPr="00CD7BA5" w:rsidRDefault="00BA6413" w:rsidP="003A7E8B">
      <w:pPr>
        <w:rPr>
          <w:rFonts w:ascii="Arial" w:hAnsi="Arial" w:cs="Arial"/>
          <w:color w:val="000000" w:themeColor="text1"/>
          <w:sz w:val="22"/>
          <w:szCs w:val="22"/>
          <w:lang w:val="fr-CH"/>
        </w:rPr>
      </w:pPr>
    </w:p>
    <w:p w:rsidR="007529D5" w:rsidRPr="00CD7BA5" w:rsidRDefault="007529D5" w:rsidP="007529D5">
      <w:pPr>
        <w:rPr>
          <w:rFonts w:ascii="Arial" w:eastAsiaTheme="minorHAnsi" w:hAnsi="Arial" w:cs="Arial"/>
          <w:i/>
          <w:iCs/>
          <w:color w:val="000000" w:themeColor="text1"/>
          <w:lang w:val="fr-CH"/>
        </w:rPr>
      </w:pPr>
      <w:r w:rsidRPr="00CD7BA5">
        <w:rPr>
          <w:rFonts w:ascii="Arial" w:eastAsia="Times New Roman" w:hAnsi="Arial" w:cs="Arial"/>
          <w:b/>
          <w:bCs/>
          <w:color w:val="000000" w:themeColor="text1"/>
          <w:lang w:val="fr-CH" w:eastAsia="de-DE"/>
        </w:rPr>
        <w:t>4</w:t>
      </w:r>
      <w:r w:rsidRPr="00CD7BA5">
        <w:rPr>
          <w:rFonts w:ascii="Arial" w:eastAsia="Times New Roman" w:hAnsi="Arial" w:cs="Arial"/>
          <w:color w:val="000000" w:themeColor="text1"/>
          <w:lang w:val="fr-CH" w:eastAsia="de-DE"/>
        </w:rPr>
        <w:t xml:space="preserve">. </w:t>
      </w:r>
      <w:r w:rsidRPr="00CD7BA5">
        <w:rPr>
          <w:rFonts w:ascii="Arial" w:hAnsi="Arial" w:cs="Arial"/>
          <w:i/>
          <w:iCs/>
          <w:color w:val="000000" w:themeColor="text1"/>
          <w:lang w:val="fr-CH"/>
        </w:rPr>
        <w:t>M</w:t>
      </w:r>
      <w:r w:rsidRPr="00CD7BA5">
        <w:rPr>
          <w:rFonts w:ascii="Arial" w:eastAsiaTheme="minorHAnsi" w:hAnsi="Arial" w:cs="Arial"/>
          <w:i/>
          <w:iCs/>
          <w:color w:val="000000" w:themeColor="text1"/>
          <w:lang w:val="fr-CH"/>
        </w:rPr>
        <w:t xml:space="preserve">esures </w:t>
      </w:r>
      <w:r w:rsidRPr="00CD7BA5">
        <w:rPr>
          <w:rFonts w:ascii="Arial" w:eastAsiaTheme="minorHAnsi" w:hAnsi="Arial" w:cs="Arial"/>
          <w:b/>
          <w:bCs/>
          <w:i/>
          <w:iCs/>
          <w:color w:val="000000" w:themeColor="text1"/>
          <w:lang w:val="fr-CH"/>
        </w:rPr>
        <w:t>d'information et de gestion</w:t>
      </w:r>
    </w:p>
    <w:p w:rsidR="00BA6413" w:rsidRPr="00CD7BA5" w:rsidRDefault="00BA6413" w:rsidP="00BA6413">
      <w:pPr>
        <w:rPr>
          <w:rFonts w:ascii="Arial" w:hAnsi="Arial" w:cs="Arial"/>
          <w:b/>
          <w:bCs/>
          <w:i/>
          <w:iCs/>
          <w:color w:val="000000" w:themeColor="text1"/>
          <w:sz w:val="22"/>
          <w:szCs w:val="22"/>
          <w:lang w:val="fr-CH"/>
        </w:rPr>
      </w:pPr>
    </w:p>
    <w:p w:rsidR="00BA6413" w:rsidRPr="00CD7BA5" w:rsidRDefault="00BA6413" w:rsidP="00BA6413">
      <w:pPr>
        <w:rPr>
          <w:rFonts w:ascii="Arial" w:hAnsi="Arial" w:cs="Arial"/>
          <w:b/>
          <w:bCs/>
          <w:i/>
          <w:iCs/>
          <w:color w:val="000000" w:themeColor="text1"/>
          <w:sz w:val="22"/>
          <w:szCs w:val="22"/>
          <w:lang w:val="fr-CH"/>
        </w:rPr>
      </w:pPr>
    </w:p>
    <w:p w:rsidR="003A7E8B" w:rsidRPr="00CD7BA5" w:rsidRDefault="003A7E8B" w:rsidP="003A7E8B">
      <w:pPr>
        <w:rPr>
          <w:rFonts w:ascii="Arial" w:hAnsi="Arial" w:cs="Arial"/>
          <w:color w:val="000000" w:themeColor="text1"/>
          <w:sz w:val="22"/>
          <w:szCs w:val="22"/>
          <w:lang w:val="fr-CH"/>
        </w:rPr>
      </w:pPr>
    </w:p>
    <w:tbl>
      <w:tblPr>
        <w:tblStyle w:val="Tabellenraster"/>
        <w:tblW w:w="0" w:type="auto"/>
        <w:tblInd w:w="-5" w:type="dxa"/>
        <w:tblLook w:val="04A0" w:firstRow="1" w:lastRow="0" w:firstColumn="1" w:lastColumn="0" w:noHBand="0" w:noVBand="1"/>
      </w:tblPr>
      <w:tblGrid>
        <w:gridCol w:w="7371"/>
        <w:gridCol w:w="7473"/>
      </w:tblGrid>
      <w:tr w:rsidR="00BA6413" w:rsidRPr="00CD7BA5" w:rsidTr="00BA6413">
        <w:tc>
          <w:tcPr>
            <w:tcW w:w="7371" w:type="dxa"/>
            <w:shd w:val="clear" w:color="auto" w:fill="D9D9D9" w:themeFill="background1" w:themeFillShade="D9"/>
          </w:tcPr>
          <w:p w:rsidR="00BA6413" w:rsidRPr="00CD7BA5" w:rsidRDefault="007529D5" w:rsidP="00BA6413">
            <w:pPr>
              <w:spacing w:before="120" w:after="120"/>
              <w:rPr>
                <w:rFonts w:ascii="Arial" w:hAnsi="Arial" w:cs="Arial"/>
                <w:b/>
                <w:bCs/>
                <w:color w:val="000000" w:themeColor="text1"/>
                <w:sz w:val="22"/>
                <w:szCs w:val="22"/>
                <w:lang w:val="fr-CH"/>
              </w:rPr>
            </w:pPr>
            <w:r w:rsidRPr="00CD7BA5">
              <w:rPr>
                <w:rFonts w:ascii="Arial" w:hAnsi="Arial" w:cs="Arial"/>
                <w:b/>
                <w:bCs/>
                <w:color w:val="000000" w:themeColor="text1"/>
                <w:sz w:val="22"/>
                <w:szCs w:val="22"/>
                <w:lang w:val="fr-CH"/>
              </w:rPr>
              <w:t xml:space="preserve">Spécifications </w:t>
            </w:r>
            <w:r w:rsidR="00CD7BA5" w:rsidRPr="00CD7BA5">
              <w:rPr>
                <w:rFonts w:ascii="Arial" w:hAnsi="Arial" w:cs="Arial"/>
                <w:b/>
                <w:bCs/>
                <w:color w:val="000000" w:themeColor="text1"/>
                <w:sz w:val="22"/>
                <w:szCs w:val="22"/>
                <w:lang w:val="fr-CH"/>
              </w:rPr>
              <w:t>au</w:t>
            </w:r>
            <w:r w:rsidRPr="00CD7BA5">
              <w:rPr>
                <w:rFonts w:ascii="Arial" w:hAnsi="Arial" w:cs="Arial"/>
                <w:b/>
                <w:bCs/>
                <w:color w:val="000000" w:themeColor="text1"/>
                <w:sz w:val="22"/>
                <w:szCs w:val="22"/>
                <w:lang w:val="fr-CH"/>
              </w:rPr>
              <w:t xml:space="preserve"> concept général de la FSEA</w:t>
            </w:r>
          </w:p>
        </w:tc>
        <w:tc>
          <w:tcPr>
            <w:tcW w:w="7473" w:type="dxa"/>
            <w:shd w:val="clear" w:color="auto" w:fill="D9D9D9" w:themeFill="background1" w:themeFillShade="D9"/>
          </w:tcPr>
          <w:p w:rsidR="00BA6413" w:rsidRPr="00CD7BA5" w:rsidRDefault="00BA6413" w:rsidP="00BA6413">
            <w:pPr>
              <w:spacing w:before="120" w:after="120"/>
              <w:rPr>
                <w:rFonts w:ascii="Arial" w:hAnsi="Arial" w:cs="Arial"/>
                <w:b/>
                <w:bCs/>
                <w:color w:val="000000" w:themeColor="text1"/>
                <w:sz w:val="22"/>
                <w:szCs w:val="22"/>
                <w:lang w:val="fr-CH"/>
              </w:rPr>
            </w:pPr>
            <w:r w:rsidRPr="00CD7BA5">
              <w:rPr>
                <w:rFonts w:ascii="Arial" w:hAnsi="Arial" w:cs="Arial"/>
                <w:b/>
                <w:bCs/>
                <w:color w:val="000000" w:themeColor="text1"/>
                <w:sz w:val="22"/>
                <w:szCs w:val="22"/>
                <w:lang w:val="fr-CH"/>
              </w:rPr>
              <w:t>M</w:t>
            </w:r>
            <w:r w:rsidR="007529D5" w:rsidRPr="00CD7BA5">
              <w:rPr>
                <w:rFonts w:ascii="Arial" w:hAnsi="Arial" w:cs="Arial"/>
                <w:b/>
                <w:bCs/>
                <w:color w:val="000000" w:themeColor="text1"/>
                <w:sz w:val="22"/>
                <w:szCs w:val="22"/>
                <w:lang w:val="fr-CH"/>
              </w:rPr>
              <w:t>esures</w:t>
            </w:r>
          </w:p>
        </w:tc>
      </w:tr>
      <w:tr w:rsidR="00BA6413" w:rsidRPr="00CD7BA5" w:rsidTr="00BA6413">
        <w:tc>
          <w:tcPr>
            <w:tcW w:w="7371" w:type="dxa"/>
          </w:tcPr>
          <w:p w:rsidR="00BA6413" w:rsidRPr="00CD7BA5" w:rsidRDefault="007529D5" w:rsidP="00BA6413">
            <w:pPr>
              <w:pStyle w:val="Listenabsatz"/>
              <w:numPr>
                <w:ilvl w:val="0"/>
                <w:numId w:val="21"/>
              </w:numPr>
              <w:spacing w:before="120" w:after="120"/>
              <w:ind w:left="357" w:hanging="357"/>
              <w:contextualSpacing w:val="0"/>
              <w:rPr>
                <w:rFonts w:ascii="Arial" w:hAnsi="Arial" w:cs="Arial"/>
                <w:color w:val="000000" w:themeColor="text1"/>
                <w:sz w:val="22"/>
                <w:szCs w:val="22"/>
                <w:lang w:val="fr-CH"/>
              </w:rPr>
            </w:pPr>
            <w:r w:rsidRPr="00CD7BA5">
              <w:rPr>
                <w:rFonts w:ascii="Arial" w:eastAsia="Times New Roman" w:hAnsi="Arial" w:cs="Arial"/>
                <w:color w:val="000000" w:themeColor="text1"/>
                <w:sz w:val="22"/>
                <w:szCs w:val="22"/>
                <w:lang w:val="fr-CH" w:eastAsia="de-DE"/>
              </w:rPr>
              <w:t>Le matériel d'information fédéral sur les règles de distance et d'hygiène sera affiché à un endroit bien visible à l'entrée et dans les salles de loisirs et de pause</w:t>
            </w:r>
            <w:r w:rsidR="00CD7BA5" w:rsidRPr="00CD7BA5">
              <w:rPr>
                <w:rFonts w:ascii="Arial" w:eastAsia="Times New Roman" w:hAnsi="Arial" w:cs="Arial"/>
                <w:color w:val="000000" w:themeColor="text1"/>
                <w:sz w:val="22"/>
                <w:szCs w:val="22"/>
                <w:lang w:val="fr-CH" w:eastAsia="de-DE"/>
              </w:rPr>
              <w:t>.</w:t>
            </w:r>
          </w:p>
        </w:tc>
        <w:tc>
          <w:tcPr>
            <w:tcW w:w="7473" w:type="dxa"/>
          </w:tcPr>
          <w:p w:rsidR="00BA6413" w:rsidRPr="00CD7BA5" w:rsidRDefault="00BA6413" w:rsidP="00BA6413">
            <w:pPr>
              <w:pStyle w:val="Listenabsatz"/>
              <w:numPr>
                <w:ilvl w:val="0"/>
                <w:numId w:val="21"/>
              </w:numPr>
              <w:spacing w:before="120" w:after="120"/>
              <w:ind w:left="357" w:hanging="357"/>
              <w:contextualSpacing w:val="0"/>
              <w:rPr>
                <w:rFonts w:ascii="Arial" w:hAnsi="Arial" w:cs="Arial"/>
                <w:color w:val="000000" w:themeColor="text1"/>
                <w:sz w:val="22"/>
                <w:szCs w:val="22"/>
                <w:lang w:val="fr-CH"/>
              </w:rPr>
            </w:pPr>
          </w:p>
        </w:tc>
      </w:tr>
      <w:tr w:rsidR="00BA6413" w:rsidRPr="00CD7BA5" w:rsidTr="00BA6413">
        <w:tc>
          <w:tcPr>
            <w:tcW w:w="7371" w:type="dxa"/>
          </w:tcPr>
          <w:p w:rsidR="00BA6413" w:rsidRPr="00CD7BA5" w:rsidRDefault="007529D5" w:rsidP="00CD7BA5">
            <w:pPr>
              <w:pStyle w:val="Listenabsatz"/>
              <w:numPr>
                <w:ilvl w:val="0"/>
                <w:numId w:val="21"/>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Au début du cours, les formateurs indiqueront les règles de distance et d'hygiène applicables et le choix approprié des méthodes.</w:t>
            </w:r>
          </w:p>
        </w:tc>
        <w:tc>
          <w:tcPr>
            <w:tcW w:w="7473" w:type="dxa"/>
          </w:tcPr>
          <w:p w:rsidR="00BA6413" w:rsidRPr="00CD7BA5" w:rsidRDefault="00CD7BA5" w:rsidP="007529D5">
            <w:pPr>
              <w:spacing w:before="120" w:after="120"/>
              <w:rPr>
                <w:rFonts w:ascii="Arial" w:hAnsi="Arial" w:cs="Arial"/>
                <w:color w:val="000000" w:themeColor="text1"/>
                <w:sz w:val="22"/>
                <w:szCs w:val="22"/>
                <w:lang w:val="fr-CH"/>
              </w:rPr>
            </w:pPr>
            <w:r w:rsidRPr="00CD7BA5">
              <w:rPr>
                <w:rFonts w:ascii="Arial" w:hAnsi="Arial" w:cs="Arial"/>
                <w:color w:val="000000" w:themeColor="text1"/>
                <w:sz w:val="22"/>
                <w:szCs w:val="22"/>
                <w:lang w:val="fr-CH"/>
              </w:rPr>
              <w:t>-</w:t>
            </w:r>
          </w:p>
        </w:tc>
      </w:tr>
      <w:tr w:rsidR="00BA6413" w:rsidRPr="00CD7BA5" w:rsidTr="00BA6413">
        <w:tc>
          <w:tcPr>
            <w:tcW w:w="7371" w:type="dxa"/>
          </w:tcPr>
          <w:p w:rsidR="00BA6413" w:rsidRPr="00CD7BA5" w:rsidRDefault="00CD7BA5" w:rsidP="00CD7BA5">
            <w:pPr>
              <w:pStyle w:val="Listenabsatz"/>
              <w:numPr>
                <w:ilvl w:val="0"/>
                <w:numId w:val="21"/>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Les employés sont régulièrement informés des mesures prises dans le cadre du concept de protection.</w:t>
            </w:r>
          </w:p>
        </w:tc>
        <w:tc>
          <w:tcPr>
            <w:tcW w:w="7473" w:type="dxa"/>
          </w:tcPr>
          <w:p w:rsidR="00BA6413" w:rsidRPr="00CD7BA5" w:rsidRDefault="00BA6413" w:rsidP="00BA6413">
            <w:pPr>
              <w:pStyle w:val="Listenabsatz"/>
              <w:numPr>
                <w:ilvl w:val="0"/>
                <w:numId w:val="21"/>
              </w:numPr>
              <w:spacing w:before="120" w:after="120"/>
              <w:ind w:left="357" w:hanging="357"/>
              <w:contextualSpacing w:val="0"/>
              <w:rPr>
                <w:rFonts w:ascii="Arial" w:hAnsi="Arial" w:cs="Arial"/>
                <w:color w:val="000000" w:themeColor="text1"/>
                <w:sz w:val="22"/>
                <w:szCs w:val="22"/>
                <w:lang w:val="fr-CH"/>
              </w:rPr>
            </w:pPr>
          </w:p>
        </w:tc>
      </w:tr>
      <w:tr w:rsidR="00BA6413" w:rsidRPr="00CD7BA5" w:rsidTr="00BA6413">
        <w:tc>
          <w:tcPr>
            <w:tcW w:w="7371" w:type="dxa"/>
          </w:tcPr>
          <w:p w:rsidR="00BA6413" w:rsidRPr="00CD7BA5" w:rsidRDefault="00CD7BA5" w:rsidP="00BA6413">
            <w:pPr>
              <w:pStyle w:val="Listenabsatz"/>
              <w:numPr>
                <w:ilvl w:val="0"/>
                <w:numId w:val="21"/>
              </w:numPr>
              <w:spacing w:before="120" w:after="120"/>
              <w:ind w:left="357" w:hanging="357"/>
              <w:contextualSpacing w:val="0"/>
              <w:rPr>
                <w:rFonts w:ascii="Arial" w:hAnsi="Arial" w:cs="Arial"/>
                <w:color w:val="000000" w:themeColor="text1"/>
                <w:sz w:val="22"/>
                <w:szCs w:val="22"/>
                <w:lang w:val="fr-CH"/>
              </w:rPr>
            </w:pPr>
            <w:r w:rsidRPr="00CD7BA5">
              <w:rPr>
                <w:rFonts w:ascii="Arial" w:eastAsia="Times New Roman" w:hAnsi="Arial" w:cs="Arial"/>
                <w:color w:val="000000" w:themeColor="text1"/>
                <w:sz w:val="22"/>
                <w:szCs w:val="22"/>
                <w:lang w:val="fr-CH" w:eastAsia="de-DE"/>
              </w:rPr>
              <w:t>Les employés particulièrement exposés sont informés de leurs droits et des mesures de protection au sein de l'entreprise.</w:t>
            </w:r>
          </w:p>
        </w:tc>
        <w:tc>
          <w:tcPr>
            <w:tcW w:w="7473" w:type="dxa"/>
          </w:tcPr>
          <w:p w:rsidR="00BA6413" w:rsidRPr="00CD7BA5" w:rsidRDefault="00BA6413" w:rsidP="00BA6413">
            <w:pPr>
              <w:pStyle w:val="Listenabsatz"/>
              <w:numPr>
                <w:ilvl w:val="0"/>
                <w:numId w:val="21"/>
              </w:numPr>
              <w:spacing w:before="120" w:after="120"/>
              <w:ind w:left="357" w:hanging="357"/>
              <w:contextualSpacing w:val="0"/>
              <w:rPr>
                <w:rFonts w:ascii="Arial" w:hAnsi="Arial" w:cs="Arial"/>
                <w:color w:val="000000" w:themeColor="text1"/>
                <w:sz w:val="22"/>
                <w:szCs w:val="22"/>
                <w:lang w:val="fr-CH"/>
              </w:rPr>
            </w:pPr>
          </w:p>
        </w:tc>
      </w:tr>
      <w:tr w:rsidR="00BA6413" w:rsidRPr="00CD7BA5" w:rsidTr="00BA6413">
        <w:tc>
          <w:tcPr>
            <w:tcW w:w="7371" w:type="dxa"/>
          </w:tcPr>
          <w:p w:rsidR="00BA6413" w:rsidRPr="00CD7BA5" w:rsidRDefault="00CD7BA5" w:rsidP="00CD7BA5">
            <w:p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lastRenderedPageBreak/>
              <w:t>- La direction veille à ce que la mise en œuvre des mesures définies dans le concept de protection soit régulièrement contrôlée.</w:t>
            </w:r>
          </w:p>
        </w:tc>
        <w:tc>
          <w:tcPr>
            <w:tcW w:w="7473" w:type="dxa"/>
          </w:tcPr>
          <w:p w:rsidR="00BA6413" w:rsidRPr="00CD7BA5" w:rsidRDefault="00BA6413" w:rsidP="00BA6413">
            <w:pPr>
              <w:pStyle w:val="Listenabsatz"/>
              <w:numPr>
                <w:ilvl w:val="0"/>
                <w:numId w:val="21"/>
              </w:numPr>
              <w:spacing w:before="120" w:after="120"/>
              <w:ind w:left="357" w:hanging="357"/>
              <w:contextualSpacing w:val="0"/>
              <w:rPr>
                <w:rFonts w:ascii="Arial" w:hAnsi="Arial" w:cs="Arial"/>
                <w:color w:val="000000" w:themeColor="text1"/>
                <w:sz w:val="22"/>
                <w:szCs w:val="22"/>
                <w:lang w:val="fr-CH"/>
              </w:rPr>
            </w:pPr>
          </w:p>
        </w:tc>
      </w:tr>
    </w:tbl>
    <w:p w:rsidR="003A7E8B" w:rsidRPr="00CD7BA5" w:rsidRDefault="003A7E8B" w:rsidP="003A7E8B">
      <w:pPr>
        <w:rPr>
          <w:rFonts w:ascii="Arial" w:hAnsi="Arial" w:cs="Arial"/>
          <w:color w:val="000000" w:themeColor="text1"/>
          <w:sz w:val="22"/>
          <w:szCs w:val="22"/>
          <w:lang w:val="fr-CH"/>
        </w:rPr>
      </w:pPr>
    </w:p>
    <w:p w:rsidR="003A7E8B" w:rsidRPr="00CD7BA5" w:rsidRDefault="003A7E8B" w:rsidP="003A7E8B">
      <w:pPr>
        <w:rPr>
          <w:rFonts w:ascii="Arial" w:hAnsi="Arial" w:cs="Arial"/>
          <w:color w:val="000000" w:themeColor="text1"/>
          <w:sz w:val="22"/>
          <w:szCs w:val="22"/>
          <w:lang w:val="fr-CH"/>
        </w:rPr>
      </w:pPr>
    </w:p>
    <w:p w:rsidR="00BA6413" w:rsidRPr="00CD7BA5" w:rsidRDefault="00BA6413" w:rsidP="00BA6413">
      <w:pPr>
        <w:rPr>
          <w:rFonts w:ascii="Arial" w:hAnsi="Arial" w:cs="Arial"/>
          <w:color w:val="000000" w:themeColor="text1"/>
          <w:sz w:val="22"/>
          <w:szCs w:val="22"/>
          <w:lang w:val="fr-CH"/>
        </w:rPr>
      </w:pPr>
    </w:p>
    <w:p w:rsidR="00BA6413" w:rsidRPr="00CD7BA5" w:rsidRDefault="00CD7BA5" w:rsidP="00BA6413">
      <w:pPr>
        <w:rPr>
          <w:rFonts w:ascii="Arial" w:hAnsi="Arial" w:cs="Arial"/>
          <w:color w:val="000000" w:themeColor="text1"/>
          <w:sz w:val="22"/>
          <w:szCs w:val="22"/>
          <w:lang w:val="fr-CH"/>
        </w:rPr>
      </w:pPr>
      <w:r w:rsidRPr="00CD7BA5">
        <w:rPr>
          <w:rFonts w:ascii="Arial" w:hAnsi="Arial" w:cs="Arial"/>
          <w:b/>
          <w:bCs/>
          <w:color w:val="000000" w:themeColor="text1"/>
          <w:sz w:val="22"/>
          <w:szCs w:val="22"/>
          <w:lang w:val="fr-CH"/>
        </w:rPr>
        <w:t>Autres mesures possibles concernant  Information et gestion</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4"/>
      </w:tblGrid>
      <w:tr w:rsidR="00BA6413" w:rsidRPr="00CD7BA5" w:rsidTr="00F670D7">
        <w:trPr>
          <w:trHeight w:val="490"/>
        </w:trPr>
        <w:tc>
          <w:tcPr>
            <w:tcW w:w="14884" w:type="dxa"/>
          </w:tcPr>
          <w:p w:rsidR="00BA6413" w:rsidRPr="00CD7BA5" w:rsidRDefault="00BA6413" w:rsidP="00F670D7">
            <w:pPr>
              <w:rPr>
                <w:rFonts w:ascii="Arial" w:hAnsi="Arial" w:cs="Arial"/>
                <w:color w:val="000000" w:themeColor="text1"/>
                <w:sz w:val="22"/>
                <w:szCs w:val="22"/>
                <w:lang w:val="fr-CH"/>
              </w:rPr>
            </w:pPr>
          </w:p>
          <w:p w:rsidR="00BA6413" w:rsidRPr="00CD7BA5" w:rsidRDefault="00BA6413" w:rsidP="00F670D7">
            <w:pPr>
              <w:rPr>
                <w:rFonts w:ascii="Arial" w:hAnsi="Arial" w:cs="Arial"/>
                <w:color w:val="000000" w:themeColor="text1"/>
                <w:sz w:val="22"/>
                <w:szCs w:val="22"/>
                <w:lang w:val="fr-CH"/>
              </w:rPr>
            </w:pPr>
          </w:p>
          <w:p w:rsidR="00BA6413" w:rsidRPr="00CD7BA5" w:rsidRDefault="00BA6413" w:rsidP="00F670D7">
            <w:pPr>
              <w:rPr>
                <w:rFonts w:ascii="Arial" w:hAnsi="Arial" w:cs="Arial"/>
                <w:color w:val="000000" w:themeColor="text1"/>
                <w:sz w:val="22"/>
                <w:szCs w:val="22"/>
                <w:lang w:val="fr-CH"/>
              </w:rPr>
            </w:pPr>
          </w:p>
          <w:p w:rsidR="00BA6413" w:rsidRPr="00CD7BA5" w:rsidRDefault="00BA6413" w:rsidP="00F670D7">
            <w:pPr>
              <w:rPr>
                <w:rFonts w:ascii="Arial" w:hAnsi="Arial" w:cs="Arial"/>
                <w:color w:val="000000" w:themeColor="text1"/>
                <w:sz w:val="22"/>
                <w:szCs w:val="22"/>
                <w:lang w:val="fr-CH"/>
              </w:rPr>
            </w:pPr>
          </w:p>
        </w:tc>
      </w:tr>
    </w:tbl>
    <w:p w:rsidR="00BA6413" w:rsidRPr="00CD7BA5" w:rsidRDefault="00BA6413" w:rsidP="00BA6413">
      <w:pPr>
        <w:pStyle w:val="Listenabsatz"/>
        <w:ind w:left="360"/>
        <w:rPr>
          <w:rFonts w:ascii="Arial" w:hAnsi="Arial" w:cs="Arial"/>
          <w:b/>
          <w:bCs/>
          <w:i/>
          <w:iCs/>
          <w:color w:val="000000" w:themeColor="text1"/>
          <w:sz w:val="22"/>
          <w:szCs w:val="22"/>
          <w:lang w:val="fr-CH"/>
        </w:rPr>
      </w:pPr>
    </w:p>
    <w:p w:rsidR="00CD7BA5" w:rsidRPr="00CD7BA5" w:rsidRDefault="00CD7BA5" w:rsidP="00CD7BA5">
      <w:pPr>
        <w:rPr>
          <w:rFonts w:ascii="Arial" w:eastAsia="Times New Roman" w:hAnsi="Arial" w:cs="Arial"/>
          <w:color w:val="000000" w:themeColor="text1"/>
          <w:sz w:val="22"/>
          <w:szCs w:val="22"/>
          <w:lang w:val="fr-CH" w:eastAsia="de-DE"/>
        </w:rPr>
      </w:pPr>
      <w:r w:rsidRPr="00CD7BA5">
        <w:rPr>
          <w:rFonts w:ascii="Arial" w:eastAsiaTheme="minorHAnsi" w:hAnsi="Arial" w:cs="Arial"/>
          <w:b/>
          <w:bCs/>
          <w:color w:val="000000" w:themeColor="text1"/>
          <w:lang w:val="fr-CH"/>
        </w:rPr>
        <w:t>Annexe 1 : Symptômes COVID selon l'OFSP</w:t>
      </w:r>
      <w:r w:rsidRPr="00CD7BA5">
        <w:rPr>
          <w:rFonts w:ascii="Arial" w:eastAsiaTheme="minorHAnsi" w:hAnsi="Arial" w:cs="Arial"/>
          <w:color w:val="000000" w:themeColor="text1"/>
          <w:sz w:val="22"/>
          <w:szCs w:val="22"/>
          <w:lang w:val="fr-CH"/>
        </w:rPr>
        <w:t xml:space="preserve"> (</w:t>
      </w:r>
      <w:r w:rsidRPr="00CD7BA5">
        <w:rPr>
          <w:rFonts w:ascii="Arial" w:eastAsia="Times New Roman" w:hAnsi="Arial" w:cs="Arial"/>
          <w:color w:val="000000" w:themeColor="text1"/>
          <w:sz w:val="22"/>
          <w:szCs w:val="22"/>
          <w:lang w:val="fr-CH" w:eastAsia="de-DE"/>
        </w:rPr>
        <w:t>statut 24.4.20)</w:t>
      </w:r>
    </w:p>
    <w:p w:rsidR="00CD7BA5" w:rsidRPr="00CD7BA5" w:rsidRDefault="00CD7BA5" w:rsidP="00CD7BA5">
      <w:pPr>
        <w:rPr>
          <w:rFonts w:ascii="Arial" w:eastAsia="Times New Roman" w:hAnsi="Arial" w:cs="Arial"/>
          <w:color w:val="000000" w:themeColor="text1"/>
          <w:sz w:val="22"/>
          <w:szCs w:val="22"/>
          <w:lang w:val="fr-CH" w:eastAsia="de-DE"/>
        </w:rPr>
      </w:pPr>
    </w:p>
    <w:p w:rsidR="00CD7BA5" w:rsidRPr="00CD7BA5" w:rsidRDefault="00CD7BA5" w:rsidP="00CD7BA5">
      <w:pPr>
        <w:spacing w:after="326"/>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Ces situations sont fréquentes :</w:t>
      </w:r>
    </w:p>
    <w:p w:rsidR="00CD7BA5" w:rsidRPr="00CD7BA5" w:rsidRDefault="00CD7BA5" w:rsidP="00CD7BA5">
      <w:pPr>
        <w:pStyle w:val="Listenabsatz"/>
        <w:numPr>
          <w:ilvl w:val="0"/>
          <w:numId w:val="33"/>
        </w:numPr>
        <w:spacing w:after="326"/>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toux (généralement sèche)</w:t>
      </w:r>
    </w:p>
    <w:p w:rsidR="00CD7BA5" w:rsidRPr="00CD7BA5" w:rsidRDefault="00CD7BA5" w:rsidP="00CD7BA5">
      <w:pPr>
        <w:pStyle w:val="Listenabsatz"/>
        <w:numPr>
          <w:ilvl w:val="0"/>
          <w:numId w:val="33"/>
        </w:numPr>
        <w:spacing w:after="326"/>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maux de gorge</w:t>
      </w:r>
    </w:p>
    <w:p w:rsidR="00CD7BA5" w:rsidRPr="00CD7BA5" w:rsidRDefault="00CD7BA5" w:rsidP="00CD7BA5">
      <w:pPr>
        <w:pStyle w:val="Listenabsatz"/>
        <w:numPr>
          <w:ilvl w:val="0"/>
          <w:numId w:val="33"/>
        </w:numPr>
        <w:spacing w:after="326"/>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insuffisance respiratoire</w:t>
      </w:r>
    </w:p>
    <w:p w:rsidR="00CD7BA5" w:rsidRPr="00CD7BA5" w:rsidRDefault="00CD7BA5" w:rsidP="00CD7BA5">
      <w:pPr>
        <w:pStyle w:val="Listenabsatz"/>
        <w:numPr>
          <w:ilvl w:val="0"/>
          <w:numId w:val="33"/>
        </w:numPr>
        <w:spacing w:after="326"/>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fièvre, sensation de fièvre</w:t>
      </w:r>
    </w:p>
    <w:p w:rsidR="00CD7BA5" w:rsidRPr="00CD7BA5" w:rsidRDefault="00CD7BA5" w:rsidP="00CD7BA5">
      <w:pPr>
        <w:pStyle w:val="Listenabsatz"/>
        <w:numPr>
          <w:ilvl w:val="0"/>
          <w:numId w:val="33"/>
        </w:numPr>
        <w:spacing w:after="326"/>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douleurs musculaires</w:t>
      </w:r>
    </w:p>
    <w:p w:rsidR="00CD7BA5" w:rsidRPr="00CD7BA5" w:rsidRDefault="00CD7BA5" w:rsidP="00CD7BA5">
      <w:pPr>
        <w:pStyle w:val="Listenabsatz"/>
        <w:numPr>
          <w:ilvl w:val="0"/>
          <w:numId w:val="33"/>
        </w:numPr>
        <w:spacing w:after="326"/>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perte soudaine de l’odorat et/ou du goût</w:t>
      </w:r>
    </w:p>
    <w:p w:rsidR="00CD7BA5" w:rsidRPr="00CD7BA5" w:rsidRDefault="00CD7BA5" w:rsidP="00CD7BA5">
      <w:pPr>
        <w:spacing w:after="326"/>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Rare :</w:t>
      </w:r>
    </w:p>
    <w:p w:rsidR="00CD7BA5" w:rsidRPr="00CD7BA5" w:rsidRDefault="00CD7BA5" w:rsidP="00CD7BA5">
      <w:pPr>
        <w:pStyle w:val="Listenabsatz"/>
        <w:numPr>
          <w:ilvl w:val="0"/>
          <w:numId w:val="34"/>
        </w:numPr>
        <w:spacing w:after="326"/>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maux de tête</w:t>
      </w:r>
    </w:p>
    <w:p w:rsidR="00CD7BA5" w:rsidRPr="00CD7BA5" w:rsidRDefault="00CD7BA5" w:rsidP="00CD7BA5">
      <w:pPr>
        <w:pStyle w:val="Listenabsatz"/>
        <w:numPr>
          <w:ilvl w:val="0"/>
          <w:numId w:val="34"/>
        </w:numPr>
        <w:spacing w:after="326"/>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symptômes gastro-intestinaux</w:t>
      </w:r>
    </w:p>
    <w:p w:rsidR="00CD7BA5" w:rsidRPr="00CD7BA5" w:rsidRDefault="00CD7BA5" w:rsidP="00CD7BA5">
      <w:pPr>
        <w:pStyle w:val="Listenabsatz"/>
        <w:numPr>
          <w:ilvl w:val="0"/>
          <w:numId w:val="34"/>
        </w:numPr>
        <w:spacing w:after="326"/>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conjonctivite</w:t>
      </w:r>
    </w:p>
    <w:p w:rsidR="00CD7BA5" w:rsidRPr="00CD7BA5" w:rsidRDefault="00CD7BA5" w:rsidP="00CD7BA5">
      <w:pPr>
        <w:pStyle w:val="Listenabsatz"/>
        <w:numPr>
          <w:ilvl w:val="0"/>
          <w:numId w:val="34"/>
        </w:numPr>
        <w:spacing w:after="326"/>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rhume</w:t>
      </w:r>
    </w:p>
    <w:p w:rsidR="00CD7BA5" w:rsidRPr="00CD7BA5" w:rsidRDefault="00CD7BA5" w:rsidP="00CD7BA5">
      <w:pPr>
        <w:spacing w:after="326"/>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Les symptômes de la maladie varient en gravité, ils peuvent aussi être légers. Des complications comme la pneumonie sont également possibles.</w:t>
      </w:r>
    </w:p>
    <w:p w:rsidR="00CD7BA5" w:rsidRPr="00CD7BA5" w:rsidRDefault="00CD7BA5" w:rsidP="00CD7BA5">
      <w:pPr>
        <w:rPr>
          <w:rFonts w:ascii="Arial" w:eastAsia="Times New Roman" w:hAnsi="Arial" w:cs="Arial"/>
          <w:color w:val="000000" w:themeColor="text1"/>
          <w:sz w:val="22"/>
          <w:szCs w:val="22"/>
          <w:lang w:val="fr-CH" w:eastAsia="de-DE"/>
        </w:rPr>
      </w:pPr>
    </w:p>
    <w:p w:rsidR="00CD7BA5" w:rsidRPr="00CD7BA5" w:rsidRDefault="00CD7BA5" w:rsidP="00CD7BA5">
      <w:pPr>
        <w:rPr>
          <w:rFonts w:ascii="Arial" w:eastAsia="Times New Roman" w:hAnsi="Arial" w:cs="Arial"/>
          <w:color w:val="000000" w:themeColor="text1"/>
          <w:sz w:val="22"/>
          <w:szCs w:val="22"/>
          <w:lang w:val="fr-CH" w:eastAsia="de-DE"/>
        </w:rPr>
      </w:pPr>
    </w:p>
    <w:p w:rsidR="00CD7BA5" w:rsidRPr="00CD7BA5" w:rsidRDefault="00CD7BA5" w:rsidP="00CD7BA5">
      <w:pPr>
        <w:rPr>
          <w:rFonts w:ascii="Arial" w:eastAsia="Times New Roman" w:hAnsi="Arial" w:cs="Arial"/>
          <w:color w:val="000000" w:themeColor="text1"/>
          <w:sz w:val="22"/>
          <w:szCs w:val="22"/>
          <w:lang w:val="fr-CH" w:eastAsia="de-DE"/>
        </w:rPr>
      </w:pPr>
    </w:p>
    <w:p w:rsidR="00CD7BA5" w:rsidRPr="00CD7BA5" w:rsidRDefault="00CD7BA5" w:rsidP="00CD7BA5">
      <w:pPr>
        <w:rPr>
          <w:rFonts w:ascii="Arial" w:eastAsia="Times New Roman" w:hAnsi="Arial" w:cs="Arial"/>
          <w:color w:val="000000" w:themeColor="text1"/>
          <w:sz w:val="22"/>
          <w:szCs w:val="22"/>
          <w:lang w:val="fr-CH" w:eastAsia="de-DE"/>
        </w:rPr>
      </w:pPr>
    </w:p>
    <w:p w:rsidR="00CD7BA5" w:rsidRPr="00CD7BA5" w:rsidRDefault="00CD7BA5" w:rsidP="00CD7BA5">
      <w:pPr>
        <w:rPr>
          <w:rFonts w:ascii="Arial" w:eastAsia="Times New Roman" w:hAnsi="Arial" w:cs="Arial"/>
          <w:b/>
          <w:bCs/>
          <w:color w:val="000000" w:themeColor="text1"/>
          <w:lang w:val="fr-CH" w:eastAsia="de-DE"/>
        </w:rPr>
      </w:pPr>
      <w:r w:rsidRPr="00CD7BA5">
        <w:rPr>
          <w:rFonts w:ascii="Arial" w:eastAsia="Times New Roman" w:hAnsi="Arial" w:cs="Arial"/>
          <w:b/>
          <w:bCs/>
          <w:color w:val="000000" w:themeColor="text1"/>
          <w:lang w:val="fr-CH" w:eastAsia="de-DE"/>
        </w:rPr>
        <w:t xml:space="preserve">Annexe 2 : maladies pertinentes selon l'ordonnance COVID-2 Art. 10 </w:t>
      </w:r>
    </w:p>
    <w:p w:rsidR="00CD7BA5" w:rsidRPr="00CD7BA5" w:rsidRDefault="00CD7BA5" w:rsidP="00CD7BA5">
      <w:pPr>
        <w:rPr>
          <w:rFonts w:ascii="Arial" w:eastAsia="Times New Roman" w:hAnsi="Arial" w:cs="Arial"/>
          <w:b/>
          <w:bCs/>
          <w:color w:val="000000" w:themeColor="text1"/>
          <w:lang w:val="fr-CH" w:eastAsia="de-DE"/>
        </w:rPr>
      </w:pPr>
    </w:p>
    <w:p w:rsidR="00CD7BA5" w:rsidRPr="00CD7BA5" w:rsidRDefault="00CD7BA5" w:rsidP="00CD7BA5">
      <w:pPr>
        <w:pStyle w:val="Listenabsatz"/>
        <w:numPr>
          <w:ilvl w:val="0"/>
          <w:numId w:val="35"/>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L'hypertension artérielle</w:t>
      </w:r>
    </w:p>
    <w:p w:rsidR="00CD7BA5" w:rsidRPr="00CD7BA5" w:rsidRDefault="00CD7BA5" w:rsidP="00CD7BA5">
      <w:pPr>
        <w:pStyle w:val="Listenabsatz"/>
        <w:numPr>
          <w:ilvl w:val="0"/>
          <w:numId w:val="35"/>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Maladies respiratoires chroniques</w:t>
      </w:r>
    </w:p>
    <w:p w:rsidR="00CD7BA5" w:rsidRPr="00CD7BA5" w:rsidRDefault="00CD7BA5" w:rsidP="00CD7BA5">
      <w:pPr>
        <w:pStyle w:val="Listenabsatz"/>
        <w:numPr>
          <w:ilvl w:val="0"/>
          <w:numId w:val="35"/>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Diabète</w:t>
      </w:r>
    </w:p>
    <w:p w:rsidR="00CD7BA5" w:rsidRPr="00CD7BA5" w:rsidRDefault="00CD7BA5" w:rsidP="00CD7BA5">
      <w:pPr>
        <w:pStyle w:val="Listenabsatz"/>
        <w:numPr>
          <w:ilvl w:val="0"/>
          <w:numId w:val="35"/>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les maladies et les thérapies qui affaiblissent le système immunitaire</w:t>
      </w:r>
    </w:p>
    <w:p w:rsidR="00CD7BA5" w:rsidRPr="00CD7BA5" w:rsidRDefault="00CD7BA5" w:rsidP="00CD7BA5">
      <w:pPr>
        <w:pStyle w:val="Listenabsatz"/>
        <w:numPr>
          <w:ilvl w:val="0"/>
          <w:numId w:val="35"/>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Maladies cardiovasculaires</w:t>
      </w:r>
    </w:p>
    <w:p w:rsidR="00CD7BA5" w:rsidRPr="00CD7BA5" w:rsidRDefault="00CD7BA5" w:rsidP="00CD7BA5">
      <w:pPr>
        <w:pStyle w:val="Listenabsatz"/>
        <w:numPr>
          <w:ilvl w:val="0"/>
          <w:numId w:val="35"/>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Cancer</w:t>
      </w:r>
    </w:p>
    <w:p w:rsidR="003A7E8B" w:rsidRPr="00CD7BA5" w:rsidRDefault="003A7E8B" w:rsidP="00CD7BA5">
      <w:pPr>
        <w:rPr>
          <w:rFonts w:ascii="Arial" w:hAnsi="Arial" w:cs="Arial"/>
          <w:color w:val="000000" w:themeColor="text1"/>
          <w:sz w:val="22"/>
          <w:szCs w:val="22"/>
          <w:lang w:val="fr-CH"/>
        </w:rPr>
      </w:pPr>
    </w:p>
    <w:sectPr w:rsidR="003A7E8B" w:rsidRPr="00CD7BA5" w:rsidSect="00DA6C05">
      <w:footerReference w:type="even" r:id="rId8"/>
      <w:footerReference w:type="default" r:id="rId9"/>
      <w:pgSz w:w="16840" w:h="11900" w:orient="landscape"/>
      <w:pgMar w:top="1417" w:right="1134" w:bottom="1417" w:left="85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087A" w:rsidRDefault="0007087A" w:rsidP="009D2F90">
      <w:r>
        <w:separator/>
      </w:r>
    </w:p>
  </w:endnote>
  <w:endnote w:type="continuationSeparator" w:id="0">
    <w:p w:rsidR="0007087A" w:rsidRDefault="0007087A" w:rsidP="009D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rownPro">
    <w:panose1 w:val="00010500010101010101"/>
    <w:charset w:val="4D"/>
    <w:family w:val="auto"/>
    <w:notTrueType/>
    <w:pitch w:val="variable"/>
    <w:sig w:usb0="A00000BF" w:usb1="4000206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89447728"/>
      <w:docPartObj>
        <w:docPartGallery w:val="Page Numbers (Bottom of Page)"/>
        <w:docPartUnique/>
      </w:docPartObj>
    </w:sdtPr>
    <w:sdtEndPr>
      <w:rPr>
        <w:rStyle w:val="Seitenzahl"/>
      </w:rPr>
    </w:sdtEndPr>
    <w:sdtContent>
      <w:p w:rsidR="009D2F90" w:rsidRDefault="009D2F90" w:rsidP="007562B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D2F90" w:rsidRDefault="009D2F90" w:rsidP="009D2F9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87962914"/>
      <w:docPartObj>
        <w:docPartGallery w:val="Page Numbers (Bottom of Page)"/>
        <w:docPartUnique/>
      </w:docPartObj>
    </w:sdtPr>
    <w:sdtEndPr>
      <w:rPr>
        <w:rStyle w:val="Seitenzahl"/>
        <w:rFonts w:ascii="Arial" w:hAnsi="Arial" w:cs="Arial"/>
        <w:sz w:val="20"/>
        <w:szCs w:val="20"/>
      </w:rPr>
    </w:sdtEndPr>
    <w:sdtContent>
      <w:p w:rsidR="009D2F90" w:rsidRPr="00C518FA" w:rsidRDefault="009D2F90" w:rsidP="007562B9">
        <w:pPr>
          <w:pStyle w:val="Fuzeile"/>
          <w:framePr w:wrap="none" w:vAnchor="text" w:hAnchor="margin" w:xAlign="right" w:y="1"/>
          <w:rPr>
            <w:rStyle w:val="Seitenzahl"/>
            <w:rFonts w:ascii="Arial" w:hAnsi="Arial" w:cs="Arial"/>
            <w:sz w:val="20"/>
            <w:szCs w:val="20"/>
          </w:rPr>
        </w:pPr>
        <w:r w:rsidRPr="00C518FA">
          <w:rPr>
            <w:rStyle w:val="Seitenzahl"/>
            <w:rFonts w:ascii="Arial" w:hAnsi="Arial" w:cs="Arial"/>
            <w:sz w:val="20"/>
            <w:szCs w:val="20"/>
          </w:rPr>
          <w:fldChar w:fldCharType="begin"/>
        </w:r>
        <w:r w:rsidRPr="00C518FA">
          <w:rPr>
            <w:rStyle w:val="Seitenzahl"/>
            <w:rFonts w:ascii="Arial" w:hAnsi="Arial" w:cs="Arial"/>
            <w:sz w:val="20"/>
            <w:szCs w:val="20"/>
          </w:rPr>
          <w:instrText xml:space="preserve"> PAGE </w:instrText>
        </w:r>
        <w:r w:rsidRPr="00C518FA">
          <w:rPr>
            <w:rStyle w:val="Seitenzahl"/>
            <w:rFonts w:ascii="Arial" w:hAnsi="Arial" w:cs="Arial"/>
            <w:sz w:val="20"/>
            <w:szCs w:val="20"/>
          </w:rPr>
          <w:fldChar w:fldCharType="separate"/>
        </w:r>
        <w:r w:rsidRPr="00C518FA">
          <w:rPr>
            <w:rStyle w:val="Seitenzahl"/>
            <w:rFonts w:ascii="Arial" w:hAnsi="Arial" w:cs="Arial"/>
            <w:noProof/>
            <w:sz w:val="20"/>
            <w:szCs w:val="20"/>
          </w:rPr>
          <w:t>1</w:t>
        </w:r>
        <w:r w:rsidRPr="00C518FA">
          <w:rPr>
            <w:rStyle w:val="Seitenzahl"/>
            <w:rFonts w:ascii="Arial" w:hAnsi="Arial" w:cs="Arial"/>
            <w:sz w:val="20"/>
            <w:szCs w:val="20"/>
          </w:rPr>
          <w:fldChar w:fldCharType="end"/>
        </w:r>
      </w:p>
    </w:sdtContent>
  </w:sdt>
  <w:p w:rsidR="009D2F90" w:rsidRPr="00C518FA" w:rsidRDefault="009D2F90" w:rsidP="009D2F90">
    <w:pPr>
      <w:pStyle w:val="Fuzeile"/>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087A" w:rsidRDefault="0007087A" w:rsidP="009D2F90">
      <w:r>
        <w:separator/>
      </w:r>
    </w:p>
  </w:footnote>
  <w:footnote w:type="continuationSeparator" w:id="0">
    <w:p w:rsidR="0007087A" w:rsidRDefault="0007087A" w:rsidP="009D2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5DF"/>
    <w:multiLevelType w:val="multilevel"/>
    <w:tmpl w:val="4CA48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22BBE"/>
    <w:multiLevelType w:val="multilevel"/>
    <w:tmpl w:val="EAE60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457BE5"/>
    <w:multiLevelType w:val="hybridMultilevel"/>
    <w:tmpl w:val="BAAABB4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3C7B49"/>
    <w:multiLevelType w:val="hybridMultilevel"/>
    <w:tmpl w:val="0BB6A3B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08F7215"/>
    <w:multiLevelType w:val="hybridMultilevel"/>
    <w:tmpl w:val="1A1E2F30"/>
    <w:lvl w:ilvl="0" w:tplc="3B9C3B80">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2EE7990"/>
    <w:multiLevelType w:val="multilevel"/>
    <w:tmpl w:val="AFA28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327F03"/>
    <w:multiLevelType w:val="hybridMultilevel"/>
    <w:tmpl w:val="702CE8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933ED7"/>
    <w:multiLevelType w:val="multilevel"/>
    <w:tmpl w:val="EAE60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F90F9A"/>
    <w:multiLevelType w:val="multilevel"/>
    <w:tmpl w:val="96D85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004AAA"/>
    <w:multiLevelType w:val="hybridMultilevel"/>
    <w:tmpl w:val="5E0EB10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1FD6AB8"/>
    <w:multiLevelType w:val="hybridMultilevel"/>
    <w:tmpl w:val="C0E0ECC6"/>
    <w:lvl w:ilvl="0" w:tplc="040C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5E4836"/>
    <w:multiLevelType w:val="hybridMultilevel"/>
    <w:tmpl w:val="B0A8B21A"/>
    <w:lvl w:ilvl="0" w:tplc="FFE0C02C">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6B6234B"/>
    <w:multiLevelType w:val="hybridMultilevel"/>
    <w:tmpl w:val="89EE08A0"/>
    <w:lvl w:ilvl="0" w:tplc="41744F4C">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6ED663A"/>
    <w:multiLevelType w:val="hybridMultilevel"/>
    <w:tmpl w:val="EF2E7A14"/>
    <w:lvl w:ilvl="0" w:tplc="040C000F">
      <w:start w:val="3"/>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96F0A6C"/>
    <w:multiLevelType w:val="hybridMultilevel"/>
    <w:tmpl w:val="46D49DAA"/>
    <w:lvl w:ilvl="0" w:tplc="41744F4C">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C55C03"/>
    <w:multiLevelType w:val="hybridMultilevel"/>
    <w:tmpl w:val="B46415CC"/>
    <w:lvl w:ilvl="0" w:tplc="11320D12">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8D84C56"/>
    <w:multiLevelType w:val="hybridMultilevel"/>
    <w:tmpl w:val="8AEE5B9C"/>
    <w:lvl w:ilvl="0" w:tplc="D282710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9B60C05"/>
    <w:multiLevelType w:val="hybridMultilevel"/>
    <w:tmpl w:val="F76EF3CC"/>
    <w:lvl w:ilvl="0" w:tplc="620015F6">
      <w:start w:val="2"/>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0D379EC"/>
    <w:multiLevelType w:val="multilevel"/>
    <w:tmpl w:val="678A8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9A6CED"/>
    <w:multiLevelType w:val="hybridMultilevel"/>
    <w:tmpl w:val="0E2C29F8"/>
    <w:lvl w:ilvl="0" w:tplc="D282710C">
      <w:start w:val="1"/>
      <w:numFmt w:val="bullet"/>
      <w:lvlText w:val="-"/>
      <w:lvlJc w:val="left"/>
      <w:pPr>
        <w:ind w:left="720" w:hanging="360"/>
      </w:pPr>
      <w:rPr>
        <w:rFonts w:ascii="Arial" w:eastAsiaTheme="minorHAnsi" w:hAnsi="Arial" w:cs="Aria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DC048A0"/>
    <w:multiLevelType w:val="multilevel"/>
    <w:tmpl w:val="D4007E8A"/>
    <w:lvl w:ilvl="0">
      <w:start w:val="1"/>
      <w:numFmt w:val="bullet"/>
      <w:lvlText w:val="o"/>
      <w:lvlJc w:val="left"/>
      <w:pPr>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9A5DA2"/>
    <w:multiLevelType w:val="hybridMultilevel"/>
    <w:tmpl w:val="2FA887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4C6D0D"/>
    <w:multiLevelType w:val="multilevel"/>
    <w:tmpl w:val="AFA28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55B2660"/>
    <w:multiLevelType w:val="hybridMultilevel"/>
    <w:tmpl w:val="3ADA3AA6"/>
    <w:lvl w:ilvl="0" w:tplc="E7EE2AA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7CD7349"/>
    <w:multiLevelType w:val="hybridMultilevel"/>
    <w:tmpl w:val="3ADA3AA6"/>
    <w:lvl w:ilvl="0" w:tplc="E7EE2AA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551DE4"/>
    <w:multiLevelType w:val="multilevel"/>
    <w:tmpl w:val="F274EC6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102C15"/>
    <w:multiLevelType w:val="multilevel"/>
    <w:tmpl w:val="B2585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127324"/>
    <w:multiLevelType w:val="multilevel"/>
    <w:tmpl w:val="AFA28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BA61DC3"/>
    <w:multiLevelType w:val="hybridMultilevel"/>
    <w:tmpl w:val="BF3621CC"/>
    <w:lvl w:ilvl="0" w:tplc="D282710C">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6E411176"/>
    <w:multiLevelType w:val="multilevel"/>
    <w:tmpl w:val="F9DCF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FA493D"/>
    <w:multiLevelType w:val="multilevel"/>
    <w:tmpl w:val="EAE60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ACC421E"/>
    <w:multiLevelType w:val="hybridMultilevel"/>
    <w:tmpl w:val="11B834F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AEA31E4"/>
    <w:multiLevelType w:val="hybridMultilevel"/>
    <w:tmpl w:val="24482C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CD41726"/>
    <w:multiLevelType w:val="hybridMultilevel"/>
    <w:tmpl w:val="EFA2A432"/>
    <w:lvl w:ilvl="0" w:tplc="F7AC4B9C">
      <w:start w:val="11"/>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633FD9"/>
    <w:multiLevelType w:val="hybridMultilevel"/>
    <w:tmpl w:val="0952CD7E"/>
    <w:lvl w:ilvl="0" w:tplc="D282710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num>
  <w:num w:numId="2">
    <w:abstractNumId w:val="7"/>
    <w:lvlOverride w:ilvl="0">
      <w:startOverride w:val="9"/>
    </w:lvlOverride>
  </w:num>
  <w:num w:numId="3">
    <w:abstractNumId w:val="29"/>
  </w:num>
  <w:num w:numId="4">
    <w:abstractNumId w:val="6"/>
  </w:num>
  <w:num w:numId="5">
    <w:abstractNumId w:val="1"/>
  </w:num>
  <w:num w:numId="6">
    <w:abstractNumId w:val="30"/>
  </w:num>
  <w:num w:numId="7">
    <w:abstractNumId w:val="20"/>
  </w:num>
  <w:num w:numId="8">
    <w:abstractNumId w:val="25"/>
  </w:num>
  <w:num w:numId="9">
    <w:abstractNumId w:val="12"/>
  </w:num>
  <w:num w:numId="10">
    <w:abstractNumId w:val="4"/>
  </w:num>
  <w:num w:numId="11">
    <w:abstractNumId w:val="24"/>
  </w:num>
  <w:num w:numId="12">
    <w:abstractNumId w:val="23"/>
  </w:num>
  <w:num w:numId="13">
    <w:abstractNumId w:val="31"/>
  </w:num>
  <w:num w:numId="14">
    <w:abstractNumId w:val="3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7"/>
  </w:num>
  <w:num w:numId="18">
    <w:abstractNumId w:val="17"/>
  </w:num>
  <w:num w:numId="19">
    <w:abstractNumId w:val="33"/>
  </w:num>
  <w:num w:numId="20">
    <w:abstractNumId w:val="21"/>
  </w:num>
  <w:num w:numId="21">
    <w:abstractNumId w:val="28"/>
  </w:num>
  <w:num w:numId="22">
    <w:abstractNumId w:val="34"/>
  </w:num>
  <w:num w:numId="23">
    <w:abstractNumId w:val="11"/>
  </w:num>
  <w:num w:numId="24">
    <w:abstractNumId w:val="15"/>
  </w:num>
  <w:num w:numId="25">
    <w:abstractNumId w:val="19"/>
  </w:num>
  <w:num w:numId="26">
    <w:abstractNumId w:val="8"/>
  </w:num>
  <w:num w:numId="27">
    <w:abstractNumId w:val="18"/>
  </w:num>
  <w:num w:numId="28">
    <w:abstractNumId w:val="26"/>
  </w:num>
  <w:num w:numId="29">
    <w:abstractNumId w:val="14"/>
  </w:num>
  <w:num w:numId="30">
    <w:abstractNumId w:val="13"/>
  </w:num>
  <w:num w:numId="31">
    <w:abstractNumId w:val="16"/>
  </w:num>
  <w:num w:numId="32">
    <w:abstractNumId w:val="10"/>
  </w:num>
  <w:num w:numId="33">
    <w:abstractNumId w:val="2"/>
  </w:num>
  <w:num w:numId="34">
    <w:abstractNumId w:val="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48"/>
    <w:rsid w:val="00005025"/>
    <w:rsid w:val="00006F72"/>
    <w:rsid w:val="000132DE"/>
    <w:rsid w:val="00014C03"/>
    <w:rsid w:val="00015324"/>
    <w:rsid w:val="000210B6"/>
    <w:rsid w:val="00030A45"/>
    <w:rsid w:val="00034BD5"/>
    <w:rsid w:val="00041EBC"/>
    <w:rsid w:val="000444AF"/>
    <w:rsid w:val="00065CC2"/>
    <w:rsid w:val="000666F1"/>
    <w:rsid w:val="00066C61"/>
    <w:rsid w:val="00067EA9"/>
    <w:rsid w:val="0007087A"/>
    <w:rsid w:val="000746F2"/>
    <w:rsid w:val="00091C7B"/>
    <w:rsid w:val="000978AC"/>
    <w:rsid w:val="000A45C7"/>
    <w:rsid w:val="000A4857"/>
    <w:rsid w:val="000B03A8"/>
    <w:rsid w:val="000B3BAF"/>
    <w:rsid w:val="000D7577"/>
    <w:rsid w:val="000E126F"/>
    <w:rsid w:val="000E3579"/>
    <w:rsid w:val="000F5E28"/>
    <w:rsid w:val="000F5EC9"/>
    <w:rsid w:val="000F6A53"/>
    <w:rsid w:val="000F710C"/>
    <w:rsid w:val="00101A96"/>
    <w:rsid w:val="001046E3"/>
    <w:rsid w:val="00106325"/>
    <w:rsid w:val="00112376"/>
    <w:rsid w:val="0012050D"/>
    <w:rsid w:val="00122F4F"/>
    <w:rsid w:val="00144A3A"/>
    <w:rsid w:val="001549FD"/>
    <w:rsid w:val="00167EF2"/>
    <w:rsid w:val="00184827"/>
    <w:rsid w:val="00184F1D"/>
    <w:rsid w:val="00194AD9"/>
    <w:rsid w:val="00194BFC"/>
    <w:rsid w:val="00195254"/>
    <w:rsid w:val="001A0CB1"/>
    <w:rsid w:val="001A369D"/>
    <w:rsid w:val="001A550C"/>
    <w:rsid w:val="001B1176"/>
    <w:rsid w:val="001B152C"/>
    <w:rsid w:val="001B3A4C"/>
    <w:rsid w:val="001D0678"/>
    <w:rsid w:val="001D5F40"/>
    <w:rsid w:val="001E38DB"/>
    <w:rsid w:val="0020482E"/>
    <w:rsid w:val="00212835"/>
    <w:rsid w:val="0021570A"/>
    <w:rsid w:val="00217FF1"/>
    <w:rsid w:val="00226549"/>
    <w:rsid w:val="002266E6"/>
    <w:rsid w:val="00244171"/>
    <w:rsid w:val="002468B9"/>
    <w:rsid w:val="0025084C"/>
    <w:rsid w:val="00251371"/>
    <w:rsid w:val="00256603"/>
    <w:rsid w:val="00266BB0"/>
    <w:rsid w:val="00274FFA"/>
    <w:rsid w:val="00282482"/>
    <w:rsid w:val="00284AC2"/>
    <w:rsid w:val="00296914"/>
    <w:rsid w:val="002B4D38"/>
    <w:rsid w:val="002C1B0C"/>
    <w:rsid w:val="002D0623"/>
    <w:rsid w:val="002F4620"/>
    <w:rsid w:val="002F6829"/>
    <w:rsid w:val="00305C56"/>
    <w:rsid w:val="003243F2"/>
    <w:rsid w:val="00325AC2"/>
    <w:rsid w:val="00331935"/>
    <w:rsid w:val="00334AD0"/>
    <w:rsid w:val="0034354A"/>
    <w:rsid w:val="00362AFE"/>
    <w:rsid w:val="003755DA"/>
    <w:rsid w:val="00377539"/>
    <w:rsid w:val="00383BF5"/>
    <w:rsid w:val="00392BF3"/>
    <w:rsid w:val="00396F77"/>
    <w:rsid w:val="003A7E8B"/>
    <w:rsid w:val="003B0E41"/>
    <w:rsid w:val="003C02E9"/>
    <w:rsid w:val="003D03F9"/>
    <w:rsid w:val="003E2EA6"/>
    <w:rsid w:val="003E515E"/>
    <w:rsid w:val="00401606"/>
    <w:rsid w:val="00410555"/>
    <w:rsid w:val="00423AE7"/>
    <w:rsid w:val="0043048B"/>
    <w:rsid w:val="0043139C"/>
    <w:rsid w:val="00433BEE"/>
    <w:rsid w:val="004361BF"/>
    <w:rsid w:val="00442864"/>
    <w:rsid w:val="00453843"/>
    <w:rsid w:val="00462041"/>
    <w:rsid w:val="0046306C"/>
    <w:rsid w:val="00465447"/>
    <w:rsid w:val="0046783D"/>
    <w:rsid w:val="00473923"/>
    <w:rsid w:val="00474F28"/>
    <w:rsid w:val="00483C13"/>
    <w:rsid w:val="00487EEE"/>
    <w:rsid w:val="00494D48"/>
    <w:rsid w:val="004953D7"/>
    <w:rsid w:val="004968A0"/>
    <w:rsid w:val="004A3876"/>
    <w:rsid w:val="004C53F3"/>
    <w:rsid w:val="004D23EB"/>
    <w:rsid w:val="004E21EA"/>
    <w:rsid w:val="0050602C"/>
    <w:rsid w:val="005076A4"/>
    <w:rsid w:val="005255FB"/>
    <w:rsid w:val="005419F5"/>
    <w:rsid w:val="005429CE"/>
    <w:rsid w:val="00542F13"/>
    <w:rsid w:val="00545BD1"/>
    <w:rsid w:val="0055521B"/>
    <w:rsid w:val="00564A40"/>
    <w:rsid w:val="005801A8"/>
    <w:rsid w:val="0058288D"/>
    <w:rsid w:val="0058721C"/>
    <w:rsid w:val="00587E9C"/>
    <w:rsid w:val="005A25C9"/>
    <w:rsid w:val="005A781A"/>
    <w:rsid w:val="005A7C96"/>
    <w:rsid w:val="005B0160"/>
    <w:rsid w:val="005D34F1"/>
    <w:rsid w:val="005D5EB9"/>
    <w:rsid w:val="005F62D2"/>
    <w:rsid w:val="00605CE5"/>
    <w:rsid w:val="00611552"/>
    <w:rsid w:val="00621AA2"/>
    <w:rsid w:val="0062788B"/>
    <w:rsid w:val="00627FE9"/>
    <w:rsid w:val="00643944"/>
    <w:rsid w:val="00647F45"/>
    <w:rsid w:val="00651384"/>
    <w:rsid w:val="00654922"/>
    <w:rsid w:val="006625F0"/>
    <w:rsid w:val="006645D4"/>
    <w:rsid w:val="00680E35"/>
    <w:rsid w:val="006A5B98"/>
    <w:rsid w:val="006B5506"/>
    <w:rsid w:val="006C034A"/>
    <w:rsid w:val="006C0548"/>
    <w:rsid w:val="006C19AD"/>
    <w:rsid w:val="006F4520"/>
    <w:rsid w:val="0070340B"/>
    <w:rsid w:val="007173FF"/>
    <w:rsid w:val="007174DF"/>
    <w:rsid w:val="0073151D"/>
    <w:rsid w:val="0073553B"/>
    <w:rsid w:val="0074217F"/>
    <w:rsid w:val="00743BB9"/>
    <w:rsid w:val="00744D92"/>
    <w:rsid w:val="007529D5"/>
    <w:rsid w:val="007647A9"/>
    <w:rsid w:val="007741EC"/>
    <w:rsid w:val="007836FE"/>
    <w:rsid w:val="007856F8"/>
    <w:rsid w:val="007904A0"/>
    <w:rsid w:val="00793014"/>
    <w:rsid w:val="00794C3A"/>
    <w:rsid w:val="0079588E"/>
    <w:rsid w:val="007A56CC"/>
    <w:rsid w:val="007B7BCC"/>
    <w:rsid w:val="007B7D7C"/>
    <w:rsid w:val="007C4CAD"/>
    <w:rsid w:val="007D2F8B"/>
    <w:rsid w:val="007D6DEC"/>
    <w:rsid w:val="007E1CC2"/>
    <w:rsid w:val="007E2899"/>
    <w:rsid w:val="007F18A5"/>
    <w:rsid w:val="00825DB6"/>
    <w:rsid w:val="00826BDB"/>
    <w:rsid w:val="008400F3"/>
    <w:rsid w:val="008434BC"/>
    <w:rsid w:val="0085564B"/>
    <w:rsid w:val="0086068F"/>
    <w:rsid w:val="00862764"/>
    <w:rsid w:val="00870002"/>
    <w:rsid w:val="008812DF"/>
    <w:rsid w:val="008846DD"/>
    <w:rsid w:val="00894EDD"/>
    <w:rsid w:val="00895D58"/>
    <w:rsid w:val="008A5D1E"/>
    <w:rsid w:val="008B150E"/>
    <w:rsid w:val="008B60C2"/>
    <w:rsid w:val="008D427B"/>
    <w:rsid w:val="008D7BAC"/>
    <w:rsid w:val="008E1A87"/>
    <w:rsid w:val="008E1F84"/>
    <w:rsid w:val="008E3187"/>
    <w:rsid w:val="008E5569"/>
    <w:rsid w:val="008F49F2"/>
    <w:rsid w:val="008F65F0"/>
    <w:rsid w:val="008F7C7B"/>
    <w:rsid w:val="0091534D"/>
    <w:rsid w:val="0092189F"/>
    <w:rsid w:val="009223E7"/>
    <w:rsid w:val="009243A7"/>
    <w:rsid w:val="00926B59"/>
    <w:rsid w:val="0094195F"/>
    <w:rsid w:val="009420A7"/>
    <w:rsid w:val="0095165F"/>
    <w:rsid w:val="009628AF"/>
    <w:rsid w:val="00962913"/>
    <w:rsid w:val="00966C38"/>
    <w:rsid w:val="00975556"/>
    <w:rsid w:val="009871EE"/>
    <w:rsid w:val="00993B7D"/>
    <w:rsid w:val="0099563B"/>
    <w:rsid w:val="00996D20"/>
    <w:rsid w:val="009B3375"/>
    <w:rsid w:val="009B5FB8"/>
    <w:rsid w:val="009D2F90"/>
    <w:rsid w:val="009F28C4"/>
    <w:rsid w:val="00A03C54"/>
    <w:rsid w:val="00A03C6B"/>
    <w:rsid w:val="00A1324A"/>
    <w:rsid w:val="00A16CBC"/>
    <w:rsid w:val="00A21091"/>
    <w:rsid w:val="00A254AA"/>
    <w:rsid w:val="00A34FDF"/>
    <w:rsid w:val="00A46FB6"/>
    <w:rsid w:val="00A56D4A"/>
    <w:rsid w:val="00A606A0"/>
    <w:rsid w:val="00A61B7D"/>
    <w:rsid w:val="00A80044"/>
    <w:rsid w:val="00A8235E"/>
    <w:rsid w:val="00A83F7F"/>
    <w:rsid w:val="00A93182"/>
    <w:rsid w:val="00AA5668"/>
    <w:rsid w:val="00AB5DEC"/>
    <w:rsid w:val="00AC259B"/>
    <w:rsid w:val="00AD3AFA"/>
    <w:rsid w:val="00AF23F3"/>
    <w:rsid w:val="00AF37F7"/>
    <w:rsid w:val="00AF4177"/>
    <w:rsid w:val="00AF4199"/>
    <w:rsid w:val="00B05112"/>
    <w:rsid w:val="00B06BA7"/>
    <w:rsid w:val="00B26E23"/>
    <w:rsid w:val="00B323EE"/>
    <w:rsid w:val="00B51281"/>
    <w:rsid w:val="00B51AA8"/>
    <w:rsid w:val="00B52B24"/>
    <w:rsid w:val="00B61CA6"/>
    <w:rsid w:val="00B62F01"/>
    <w:rsid w:val="00B9130E"/>
    <w:rsid w:val="00B918AB"/>
    <w:rsid w:val="00B936E6"/>
    <w:rsid w:val="00B93FC7"/>
    <w:rsid w:val="00B97F1D"/>
    <w:rsid w:val="00BA6413"/>
    <w:rsid w:val="00BD1732"/>
    <w:rsid w:val="00BD20E9"/>
    <w:rsid w:val="00BD2B32"/>
    <w:rsid w:val="00BE31C6"/>
    <w:rsid w:val="00BE34B6"/>
    <w:rsid w:val="00BF3AC3"/>
    <w:rsid w:val="00BF57B4"/>
    <w:rsid w:val="00C039FE"/>
    <w:rsid w:val="00C144D9"/>
    <w:rsid w:val="00C308FB"/>
    <w:rsid w:val="00C37912"/>
    <w:rsid w:val="00C50862"/>
    <w:rsid w:val="00C518FA"/>
    <w:rsid w:val="00C63642"/>
    <w:rsid w:val="00C65DD7"/>
    <w:rsid w:val="00C70B0F"/>
    <w:rsid w:val="00C84B99"/>
    <w:rsid w:val="00C93847"/>
    <w:rsid w:val="00CB722D"/>
    <w:rsid w:val="00CB7D46"/>
    <w:rsid w:val="00CC3F1F"/>
    <w:rsid w:val="00CC533F"/>
    <w:rsid w:val="00CD54A0"/>
    <w:rsid w:val="00CD7963"/>
    <w:rsid w:val="00CD7BA5"/>
    <w:rsid w:val="00CF0F86"/>
    <w:rsid w:val="00CF379C"/>
    <w:rsid w:val="00D07C4C"/>
    <w:rsid w:val="00D16603"/>
    <w:rsid w:val="00D23BC5"/>
    <w:rsid w:val="00D30878"/>
    <w:rsid w:val="00D32626"/>
    <w:rsid w:val="00D6285F"/>
    <w:rsid w:val="00D65E3F"/>
    <w:rsid w:val="00D73D49"/>
    <w:rsid w:val="00D80583"/>
    <w:rsid w:val="00D813F8"/>
    <w:rsid w:val="00D94F39"/>
    <w:rsid w:val="00D96793"/>
    <w:rsid w:val="00DA6836"/>
    <w:rsid w:val="00DA6C05"/>
    <w:rsid w:val="00DB5E82"/>
    <w:rsid w:val="00DC4DE2"/>
    <w:rsid w:val="00DD07A5"/>
    <w:rsid w:val="00DD367D"/>
    <w:rsid w:val="00DD50FC"/>
    <w:rsid w:val="00DD72D8"/>
    <w:rsid w:val="00DF0455"/>
    <w:rsid w:val="00DF7E49"/>
    <w:rsid w:val="00E109E0"/>
    <w:rsid w:val="00E15062"/>
    <w:rsid w:val="00E21EC8"/>
    <w:rsid w:val="00E31E78"/>
    <w:rsid w:val="00E40490"/>
    <w:rsid w:val="00E435CF"/>
    <w:rsid w:val="00E77EA1"/>
    <w:rsid w:val="00E87A05"/>
    <w:rsid w:val="00EA2F64"/>
    <w:rsid w:val="00EA44C9"/>
    <w:rsid w:val="00EA58CC"/>
    <w:rsid w:val="00EC312D"/>
    <w:rsid w:val="00EF309C"/>
    <w:rsid w:val="00F14BA4"/>
    <w:rsid w:val="00F2073B"/>
    <w:rsid w:val="00F414C3"/>
    <w:rsid w:val="00F45D82"/>
    <w:rsid w:val="00F51853"/>
    <w:rsid w:val="00F51D98"/>
    <w:rsid w:val="00F556D1"/>
    <w:rsid w:val="00F631A5"/>
    <w:rsid w:val="00F652AA"/>
    <w:rsid w:val="00F754EE"/>
    <w:rsid w:val="00F848D9"/>
    <w:rsid w:val="00FA4984"/>
    <w:rsid w:val="00FA5211"/>
    <w:rsid w:val="00FC05C1"/>
    <w:rsid w:val="00FE77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BC32A-2A77-C048-87F0-27A305E6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is">
    <w:name w:val="standard_is"/>
    <w:basedOn w:val="Standard"/>
    <w:qFormat/>
    <w:rsid w:val="00A8235E"/>
    <w:pPr>
      <w:spacing w:before="120" w:line="280" w:lineRule="exact"/>
    </w:pPr>
    <w:rPr>
      <w:rFonts w:ascii="Arial" w:hAnsi="Arial" w:cs="Arial"/>
      <w:color w:val="000000"/>
      <w:sz w:val="20"/>
      <w:szCs w:val="20"/>
      <w:lang w:val="de-DE"/>
    </w:rPr>
  </w:style>
  <w:style w:type="paragraph" w:styleId="StandardWeb">
    <w:name w:val="Normal (Web)"/>
    <w:basedOn w:val="Standard"/>
    <w:uiPriority w:val="99"/>
    <w:semiHidden/>
    <w:unhideWhenUsed/>
    <w:rsid w:val="006C0548"/>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7F18A5"/>
    <w:pPr>
      <w:ind w:left="720"/>
      <w:contextualSpacing/>
    </w:pPr>
  </w:style>
  <w:style w:type="paragraph" w:styleId="Fuzeile">
    <w:name w:val="footer"/>
    <w:basedOn w:val="Standard"/>
    <w:link w:val="FuzeileZchn"/>
    <w:uiPriority w:val="99"/>
    <w:unhideWhenUsed/>
    <w:rsid w:val="009D2F90"/>
    <w:pPr>
      <w:tabs>
        <w:tab w:val="center" w:pos="4536"/>
        <w:tab w:val="right" w:pos="9072"/>
      </w:tabs>
    </w:pPr>
  </w:style>
  <w:style w:type="character" w:customStyle="1" w:styleId="FuzeileZchn">
    <w:name w:val="Fußzeile Zchn"/>
    <w:basedOn w:val="Absatz-Standardschriftart"/>
    <w:link w:val="Fuzeile"/>
    <w:uiPriority w:val="99"/>
    <w:rsid w:val="009D2F90"/>
  </w:style>
  <w:style w:type="character" w:styleId="Seitenzahl">
    <w:name w:val="page number"/>
    <w:basedOn w:val="Absatz-Standardschriftart"/>
    <w:uiPriority w:val="99"/>
    <w:semiHidden/>
    <w:unhideWhenUsed/>
    <w:rsid w:val="009D2F90"/>
  </w:style>
  <w:style w:type="character" w:styleId="Hyperlink">
    <w:name w:val="Hyperlink"/>
    <w:basedOn w:val="Absatz-Standardschriftart"/>
    <w:uiPriority w:val="99"/>
    <w:unhideWhenUsed/>
    <w:rsid w:val="00B62F01"/>
    <w:rPr>
      <w:color w:val="0563C1" w:themeColor="hyperlink"/>
      <w:u w:val="single"/>
    </w:rPr>
  </w:style>
  <w:style w:type="character" w:styleId="NichtaufgelsteErwhnung">
    <w:name w:val="Unresolved Mention"/>
    <w:basedOn w:val="Absatz-Standardschriftart"/>
    <w:uiPriority w:val="99"/>
    <w:semiHidden/>
    <w:unhideWhenUsed/>
    <w:rsid w:val="00B62F01"/>
    <w:rPr>
      <w:color w:val="605E5C"/>
      <w:shd w:val="clear" w:color="auto" w:fill="E1DFDD"/>
    </w:rPr>
  </w:style>
  <w:style w:type="paragraph" w:styleId="Sprechblasentext">
    <w:name w:val="Balloon Text"/>
    <w:basedOn w:val="Standard"/>
    <w:link w:val="SprechblasentextZchn"/>
    <w:uiPriority w:val="99"/>
    <w:semiHidden/>
    <w:unhideWhenUsed/>
    <w:rsid w:val="00A46FB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46FB6"/>
    <w:rPr>
      <w:rFonts w:ascii="Times New Roman" w:hAnsi="Times New Roman" w:cs="Times New Roman"/>
      <w:sz w:val="18"/>
      <w:szCs w:val="18"/>
    </w:rPr>
  </w:style>
  <w:style w:type="paragraph" w:styleId="berarbeitung">
    <w:name w:val="Revision"/>
    <w:hidden/>
    <w:uiPriority w:val="99"/>
    <w:semiHidden/>
    <w:rsid w:val="003A7E8B"/>
  </w:style>
  <w:style w:type="character" w:styleId="Kommentarzeichen">
    <w:name w:val="annotation reference"/>
    <w:basedOn w:val="Absatz-Standardschriftart"/>
    <w:uiPriority w:val="99"/>
    <w:semiHidden/>
    <w:unhideWhenUsed/>
    <w:rsid w:val="003A7E8B"/>
    <w:rPr>
      <w:sz w:val="16"/>
      <w:szCs w:val="16"/>
    </w:rPr>
  </w:style>
  <w:style w:type="paragraph" w:styleId="Kommentartext">
    <w:name w:val="annotation text"/>
    <w:basedOn w:val="Standard"/>
    <w:link w:val="KommentartextZchn"/>
    <w:uiPriority w:val="99"/>
    <w:semiHidden/>
    <w:unhideWhenUsed/>
    <w:rsid w:val="003A7E8B"/>
    <w:rPr>
      <w:rFonts w:ascii="Arial" w:hAnsi="Arial"/>
      <w:sz w:val="20"/>
      <w:szCs w:val="20"/>
    </w:rPr>
  </w:style>
  <w:style w:type="character" w:customStyle="1" w:styleId="KommentartextZchn">
    <w:name w:val="Kommentartext Zchn"/>
    <w:basedOn w:val="Absatz-Standardschriftart"/>
    <w:link w:val="Kommentartext"/>
    <w:uiPriority w:val="99"/>
    <w:semiHidden/>
    <w:rsid w:val="003A7E8B"/>
    <w:rPr>
      <w:rFonts w:ascii="Arial" w:hAnsi="Arial"/>
      <w:sz w:val="20"/>
      <w:szCs w:val="20"/>
    </w:rPr>
  </w:style>
  <w:style w:type="paragraph" w:styleId="KeinLeerraum">
    <w:name w:val="No Spacing"/>
    <w:uiPriority w:val="1"/>
    <w:qFormat/>
    <w:rsid w:val="003A7E8B"/>
    <w:pPr>
      <w:widowControl w:val="0"/>
      <w:autoSpaceDE w:val="0"/>
      <w:autoSpaceDN w:val="0"/>
    </w:pPr>
    <w:rPr>
      <w:rFonts w:ascii="Arial" w:eastAsia="Arial" w:hAnsi="Arial" w:cs="Arial"/>
      <w:sz w:val="22"/>
      <w:szCs w:val="22"/>
      <w:lang w:eastAsia="de-CH" w:bidi="de-CH"/>
    </w:rPr>
  </w:style>
  <w:style w:type="paragraph" w:styleId="Funotentext">
    <w:name w:val="footnote text"/>
    <w:basedOn w:val="Standard"/>
    <w:link w:val="FunotentextZchn"/>
    <w:uiPriority w:val="99"/>
    <w:semiHidden/>
    <w:unhideWhenUsed/>
    <w:rsid w:val="003A7E8B"/>
    <w:rPr>
      <w:rFonts w:ascii="Arial" w:hAnsi="Arial"/>
      <w:sz w:val="20"/>
      <w:szCs w:val="20"/>
    </w:rPr>
  </w:style>
  <w:style w:type="character" w:customStyle="1" w:styleId="FunotentextZchn">
    <w:name w:val="Fußnotentext Zchn"/>
    <w:basedOn w:val="Absatz-Standardschriftart"/>
    <w:link w:val="Funotentext"/>
    <w:uiPriority w:val="99"/>
    <w:semiHidden/>
    <w:rsid w:val="003A7E8B"/>
    <w:rPr>
      <w:rFonts w:ascii="Arial" w:hAnsi="Arial"/>
      <w:sz w:val="20"/>
      <w:szCs w:val="20"/>
    </w:rPr>
  </w:style>
  <w:style w:type="character" w:styleId="Funotenzeichen">
    <w:name w:val="footnote reference"/>
    <w:basedOn w:val="Absatz-Standardschriftart"/>
    <w:uiPriority w:val="99"/>
    <w:semiHidden/>
    <w:unhideWhenUsed/>
    <w:rsid w:val="003A7E8B"/>
    <w:rPr>
      <w:vertAlign w:val="superscript"/>
    </w:rPr>
  </w:style>
  <w:style w:type="paragraph" w:styleId="Kopfzeile">
    <w:name w:val="header"/>
    <w:basedOn w:val="Standard"/>
    <w:link w:val="KopfzeileZchn"/>
    <w:uiPriority w:val="99"/>
    <w:unhideWhenUsed/>
    <w:rsid w:val="00C518FA"/>
    <w:pPr>
      <w:tabs>
        <w:tab w:val="center" w:pos="4536"/>
        <w:tab w:val="right" w:pos="9072"/>
      </w:tabs>
    </w:pPr>
  </w:style>
  <w:style w:type="character" w:customStyle="1" w:styleId="KopfzeileZchn">
    <w:name w:val="Kopfzeile Zchn"/>
    <w:basedOn w:val="Absatz-Standardschriftart"/>
    <w:link w:val="Kopfzeile"/>
    <w:uiPriority w:val="99"/>
    <w:rsid w:val="00C518FA"/>
  </w:style>
  <w:style w:type="table" w:styleId="EinfacheTabelle1">
    <w:name w:val="Plain Table 1"/>
    <w:basedOn w:val="NormaleTabelle"/>
    <w:uiPriority w:val="41"/>
    <w:rsid w:val="00DA6C05"/>
    <w:rPr>
      <w:rFonts w:ascii="Times New Roman" w:eastAsia="Times New Roman" w:hAnsi="Times New Roman" w:cs="Times New Roman"/>
      <w:sz w:val="20"/>
      <w:szCs w:val="20"/>
      <w:lang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nraster">
    <w:name w:val="Table Grid"/>
    <w:basedOn w:val="NormaleTabelle"/>
    <w:uiPriority w:val="39"/>
    <w:rsid w:val="00DA6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07871">
      <w:bodyDiv w:val="1"/>
      <w:marLeft w:val="0"/>
      <w:marRight w:val="0"/>
      <w:marTop w:val="0"/>
      <w:marBottom w:val="0"/>
      <w:divBdr>
        <w:top w:val="none" w:sz="0" w:space="0" w:color="auto"/>
        <w:left w:val="none" w:sz="0" w:space="0" w:color="auto"/>
        <w:bottom w:val="none" w:sz="0" w:space="0" w:color="auto"/>
        <w:right w:val="none" w:sz="0" w:space="0" w:color="auto"/>
      </w:divBdr>
    </w:div>
    <w:div w:id="662897109">
      <w:bodyDiv w:val="1"/>
      <w:marLeft w:val="0"/>
      <w:marRight w:val="0"/>
      <w:marTop w:val="0"/>
      <w:marBottom w:val="0"/>
      <w:divBdr>
        <w:top w:val="none" w:sz="0" w:space="0" w:color="auto"/>
        <w:left w:val="none" w:sz="0" w:space="0" w:color="auto"/>
        <w:bottom w:val="none" w:sz="0" w:space="0" w:color="auto"/>
        <w:right w:val="none" w:sz="0" w:space="0" w:color="auto"/>
      </w:divBdr>
    </w:div>
    <w:div w:id="739981763">
      <w:bodyDiv w:val="1"/>
      <w:marLeft w:val="0"/>
      <w:marRight w:val="0"/>
      <w:marTop w:val="0"/>
      <w:marBottom w:val="0"/>
      <w:divBdr>
        <w:top w:val="none" w:sz="0" w:space="0" w:color="auto"/>
        <w:left w:val="none" w:sz="0" w:space="0" w:color="auto"/>
        <w:bottom w:val="none" w:sz="0" w:space="0" w:color="auto"/>
        <w:right w:val="none" w:sz="0" w:space="0" w:color="auto"/>
      </w:divBdr>
    </w:div>
    <w:div w:id="1159079864">
      <w:bodyDiv w:val="1"/>
      <w:marLeft w:val="0"/>
      <w:marRight w:val="0"/>
      <w:marTop w:val="0"/>
      <w:marBottom w:val="0"/>
      <w:divBdr>
        <w:top w:val="none" w:sz="0" w:space="0" w:color="auto"/>
        <w:left w:val="none" w:sz="0" w:space="0" w:color="auto"/>
        <w:bottom w:val="none" w:sz="0" w:space="0" w:color="auto"/>
        <w:right w:val="none" w:sz="0" w:space="0" w:color="auto"/>
      </w:divBdr>
    </w:div>
    <w:div w:id="1247835785">
      <w:bodyDiv w:val="1"/>
      <w:marLeft w:val="0"/>
      <w:marRight w:val="0"/>
      <w:marTop w:val="0"/>
      <w:marBottom w:val="0"/>
      <w:divBdr>
        <w:top w:val="none" w:sz="0" w:space="0" w:color="auto"/>
        <w:left w:val="none" w:sz="0" w:space="0" w:color="auto"/>
        <w:bottom w:val="none" w:sz="0" w:space="0" w:color="auto"/>
        <w:right w:val="none" w:sz="0" w:space="0" w:color="auto"/>
      </w:divBdr>
      <w:divsChild>
        <w:div w:id="577832458">
          <w:marLeft w:val="0"/>
          <w:marRight w:val="0"/>
          <w:marTop w:val="0"/>
          <w:marBottom w:val="0"/>
          <w:divBdr>
            <w:top w:val="none" w:sz="0" w:space="0" w:color="auto"/>
            <w:left w:val="none" w:sz="0" w:space="0" w:color="auto"/>
            <w:bottom w:val="none" w:sz="0" w:space="0" w:color="auto"/>
            <w:right w:val="none" w:sz="0" w:space="0" w:color="auto"/>
          </w:divBdr>
        </w:div>
      </w:divsChild>
    </w:div>
    <w:div w:id="1507137304">
      <w:bodyDiv w:val="1"/>
      <w:marLeft w:val="0"/>
      <w:marRight w:val="0"/>
      <w:marTop w:val="0"/>
      <w:marBottom w:val="0"/>
      <w:divBdr>
        <w:top w:val="none" w:sz="0" w:space="0" w:color="auto"/>
        <w:left w:val="none" w:sz="0" w:space="0" w:color="auto"/>
        <w:bottom w:val="none" w:sz="0" w:space="0" w:color="auto"/>
        <w:right w:val="none" w:sz="0" w:space="0" w:color="auto"/>
      </w:divBdr>
    </w:div>
    <w:div w:id="1553540345">
      <w:bodyDiv w:val="1"/>
      <w:marLeft w:val="0"/>
      <w:marRight w:val="0"/>
      <w:marTop w:val="0"/>
      <w:marBottom w:val="0"/>
      <w:divBdr>
        <w:top w:val="none" w:sz="0" w:space="0" w:color="auto"/>
        <w:left w:val="none" w:sz="0" w:space="0" w:color="auto"/>
        <w:bottom w:val="none" w:sz="0" w:space="0" w:color="auto"/>
        <w:right w:val="none" w:sz="0" w:space="0" w:color="auto"/>
      </w:divBdr>
    </w:div>
    <w:div w:id="1677533838">
      <w:bodyDiv w:val="1"/>
      <w:marLeft w:val="0"/>
      <w:marRight w:val="0"/>
      <w:marTop w:val="0"/>
      <w:marBottom w:val="0"/>
      <w:divBdr>
        <w:top w:val="none" w:sz="0" w:space="0" w:color="auto"/>
        <w:left w:val="none" w:sz="0" w:space="0" w:color="auto"/>
        <w:bottom w:val="none" w:sz="0" w:space="0" w:color="auto"/>
        <w:right w:val="none" w:sz="0" w:space="0" w:color="auto"/>
      </w:divBdr>
    </w:div>
    <w:div w:id="1886336287">
      <w:bodyDiv w:val="1"/>
      <w:marLeft w:val="0"/>
      <w:marRight w:val="0"/>
      <w:marTop w:val="0"/>
      <w:marBottom w:val="0"/>
      <w:divBdr>
        <w:top w:val="none" w:sz="0" w:space="0" w:color="auto"/>
        <w:left w:val="none" w:sz="0" w:space="0" w:color="auto"/>
        <w:bottom w:val="none" w:sz="0" w:space="0" w:color="auto"/>
        <w:right w:val="none" w:sz="0" w:space="0" w:color="auto"/>
      </w:divBdr>
    </w:div>
    <w:div w:id="1958364008">
      <w:bodyDiv w:val="1"/>
      <w:marLeft w:val="0"/>
      <w:marRight w:val="0"/>
      <w:marTop w:val="0"/>
      <w:marBottom w:val="0"/>
      <w:divBdr>
        <w:top w:val="none" w:sz="0" w:space="0" w:color="auto"/>
        <w:left w:val="none" w:sz="0" w:space="0" w:color="auto"/>
        <w:bottom w:val="none" w:sz="0" w:space="0" w:color="auto"/>
        <w:right w:val="none" w:sz="0" w:space="0" w:color="auto"/>
      </w:divBdr>
    </w:div>
    <w:div w:id="19660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astrosuisse.ch/fr/portail-de-la-branche/droit-lois/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938</Words>
  <Characters>6544</Characters>
  <Application>Microsoft Office Word</Application>
  <DocSecurity>0</DocSecurity>
  <Lines>112</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Ronald Schenkel</cp:lastModifiedBy>
  <cp:revision>2</cp:revision>
  <cp:lastPrinted>2020-03-25T15:49:00Z</cp:lastPrinted>
  <dcterms:created xsi:type="dcterms:W3CDTF">2020-05-04T15:35:00Z</dcterms:created>
  <dcterms:modified xsi:type="dcterms:W3CDTF">2020-05-04T15:35:00Z</dcterms:modified>
</cp:coreProperties>
</file>